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BD" w:rsidRPr="00E41214" w:rsidRDefault="00FA532B" w:rsidP="00881822">
      <w:pPr>
        <w:jc w:val="both"/>
        <w:rPr>
          <w:b/>
          <w:sz w:val="36"/>
          <w:szCs w:val="36"/>
        </w:rPr>
      </w:pPr>
      <w:bookmarkStart w:id="0" w:name="_GoBack"/>
      <w:bookmarkEnd w:id="0"/>
      <w:r w:rsidRPr="00E41214">
        <w:rPr>
          <w:b/>
          <w:sz w:val="36"/>
          <w:szCs w:val="36"/>
        </w:rPr>
        <w:t>Wir schreiben Geschichte</w:t>
      </w:r>
    </w:p>
    <w:p w:rsidR="00FA532B" w:rsidRPr="00E41214" w:rsidRDefault="00881822" w:rsidP="00881822">
      <w:pPr>
        <w:jc w:val="both"/>
        <w:rPr>
          <w:b/>
        </w:rPr>
      </w:pPr>
      <w:r w:rsidRPr="00E41214">
        <w:rPr>
          <w:b/>
        </w:rPr>
        <w:t>Neues Buch</w:t>
      </w:r>
      <w:r w:rsidR="00FA532B" w:rsidRPr="00E41214">
        <w:rPr>
          <w:b/>
        </w:rPr>
        <w:t xml:space="preserve"> soll zur Geschichtsschreibung beitragen</w:t>
      </w:r>
    </w:p>
    <w:p w:rsidR="00FA532B" w:rsidRDefault="00FA532B" w:rsidP="00881822">
      <w:pPr>
        <w:jc w:val="both"/>
      </w:pPr>
    </w:p>
    <w:p w:rsidR="00881822" w:rsidRPr="00E41214" w:rsidRDefault="00E41214" w:rsidP="00881822">
      <w:pPr>
        <w:jc w:val="both"/>
        <w:rPr>
          <w:b/>
        </w:rPr>
      </w:pPr>
      <w:r w:rsidRPr="00E41214">
        <w:rPr>
          <w:b/>
          <w:color w:val="FF0000"/>
        </w:rPr>
        <w:t xml:space="preserve">Kultur  </w:t>
      </w:r>
      <w:r w:rsidR="00881822" w:rsidRPr="00E41214">
        <w:rPr>
          <w:b/>
        </w:rPr>
        <w:t xml:space="preserve">Im neuen Buch „Die Anti-Atom-Bewegung“ schreiben Akteure eben dieser Szene in rund 50 Beiträgen die Geschichte der Bewegung fort. </w:t>
      </w:r>
      <w:r w:rsidR="006E5B4C">
        <w:rPr>
          <w:b/>
        </w:rPr>
        <w:t>Von Andreas Conradt</w:t>
      </w:r>
    </w:p>
    <w:p w:rsidR="00881822" w:rsidRDefault="00881822" w:rsidP="00881822">
      <w:pPr>
        <w:jc w:val="both"/>
      </w:pPr>
    </w:p>
    <w:p w:rsidR="00B5464C" w:rsidRDefault="00F147B2" w:rsidP="00881822">
      <w:pPr>
        <w:jc w:val="both"/>
      </w:pPr>
      <w:r>
        <w:t xml:space="preserve">Der Umfang von fast 400 Seiten und der schlichte Titel könnten glauben machen, „Die Anti-Atom-Bewegung“ aus dem Assoziation A-Verlag sei die abschließende Enzyklopädie einer Protest-Szene, die nach Atomausstieg und Endlagerkommission obsolet geworden </w:t>
      </w:r>
      <w:r w:rsidR="00B5464C">
        <w:t>ist</w:t>
      </w:r>
      <w:r>
        <w:t xml:space="preserve">. </w:t>
      </w:r>
      <w:r w:rsidR="00FA532B">
        <w:t xml:space="preserve">„Dabei“, so </w:t>
      </w:r>
      <w:r>
        <w:t>sehen es</w:t>
      </w:r>
      <w:r w:rsidR="00FA532B">
        <w:t xml:space="preserve"> Elisabeth Krüger und Martin </w:t>
      </w:r>
      <w:proofErr w:type="spellStart"/>
      <w:r w:rsidR="00FA532B">
        <w:t>Nesemann</w:t>
      </w:r>
      <w:proofErr w:type="spellEnd"/>
      <w:r w:rsidR="00FA532B">
        <w:t>, die beiden Hera</w:t>
      </w:r>
      <w:r>
        <w:t xml:space="preserve">usgeber/-innen des neuen Buches, „ist es noch nicht vorbei!“ </w:t>
      </w:r>
    </w:p>
    <w:p w:rsidR="00FA532B" w:rsidRDefault="00F147B2" w:rsidP="00881822">
      <w:pPr>
        <w:jc w:val="both"/>
      </w:pPr>
      <w:r>
        <w:t xml:space="preserve">Tatsächlich folgt das Buch mit seiner Vielzahl von Aufsätzen einzelner, individuell erlebter Begebenheiten einem modernen Geschichtsverständnis, wie es sich auch in der Forschung mehr und mehr durchsetzt: Zu lesen sind subjektiv erzählte Geschichten, die in ihrer Gesamtheit Geschichte ausmachen. </w:t>
      </w:r>
      <w:r w:rsidR="00B914DA">
        <w:t>Damit will das Buch Teil der Geschichtsschreibung werden – und erhebt schon deshalb keinen Anspruch auf Vollständigkeit oder gar darauf, den Endpunkt der Bewegung zu markieren.</w:t>
      </w:r>
    </w:p>
    <w:p w:rsidR="00B914DA" w:rsidRDefault="00B914DA" w:rsidP="00881822">
      <w:pPr>
        <w:jc w:val="both"/>
      </w:pPr>
      <w:r>
        <w:t xml:space="preserve">Auffällig ist, dass ein Großteil der Texte die Geschehnisse im Wendland thematisiert, andere Streitorte des Atomprotests – </w:t>
      </w:r>
      <w:proofErr w:type="spellStart"/>
      <w:r>
        <w:t>Whyl</w:t>
      </w:r>
      <w:proofErr w:type="spellEnd"/>
      <w:r>
        <w:t xml:space="preserve">, </w:t>
      </w:r>
      <w:proofErr w:type="spellStart"/>
      <w:r>
        <w:t>Wa</w:t>
      </w:r>
      <w:r w:rsidR="00881822">
        <w:t>c</w:t>
      </w:r>
      <w:r>
        <w:t>kersdorf</w:t>
      </w:r>
      <w:proofErr w:type="spellEnd"/>
      <w:r>
        <w:t xml:space="preserve"> oder Brokdorf – weniger stark vertreten sind. </w:t>
      </w:r>
      <w:proofErr w:type="spellStart"/>
      <w:r>
        <w:t>Nesemann</w:t>
      </w:r>
      <w:proofErr w:type="spellEnd"/>
      <w:r>
        <w:t xml:space="preserve">: „Es hat </w:t>
      </w:r>
      <w:proofErr w:type="gramStart"/>
      <w:r>
        <w:t>eine ,</w:t>
      </w:r>
      <w:proofErr w:type="spellStart"/>
      <w:r>
        <w:t>Castorisierung</w:t>
      </w:r>
      <w:proofErr w:type="spellEnd"/>
      <w:r>
        <w:t>‘</w:t>
      </w:r>
      <w:proofErr w:type="gramEnd"/>
      <w:r>
        <w:t xml:space="preserve"> der Bewegung stattgefunden. Das spiegelt das Buch wieder.“ Denn rund um Gorleben habe es immer wieder „Angebote zu konkretem Handeln“ gegeben. Nicht politisches Taktieren, nicht </w:t>
      </w:r>
      <w:proofErr w:type="spellStart"/>
      <w:r>
        <w:t>Fähnchenschwingen</w:t>
      </w:r>
      <w:proofErr w:type="spellEnd"/>
      <w:r>
        <w:t xml:space="preserve"> habe hier im Vordergrund gestanden, sondern </w:t>
      </w:r>
      <w:r w:rsidR="00B5464C">
        <w:t>das</w:t>
      </w:r>
      <w:r>
        <w:t xml:space="preserve"> tatkräftige Eingreifen mit dem Ziel, den Castor-Zug zu stoppen oder zu verzögern.</w:t>
      </w:r>
    </w:p>
    <w:p w:rsidR="00214DFD" w:rsidRPr="006E5B4C" w:rsidRDefault="00B5464C" w:rsidP="00214DFD">
      <w:pPr>
        <w:jc w:val="both"/>
      </w:pPr>
      <w:r>
        <w:t>Ob nun die Berichte aus dem Wendland oder von anderswo: Die Texte lassen deutlich werden, wie sehr der gemeinsame Widerstand aller Gruppen – von Linksautonomen bis zur Bäuerlichen Notgemeinschaft – die Menschen verändert und sie gelehrt hat, den Rücken gerade zu machen. „Der jahrelange Anti-Atom-Protest hat die Gesellschaft im Wendland und in ganz Deutschland positiv verä</w:t>
      </w:r>
      <w:r w:rsidR="00DA1A43">
        <w:t xml:space="preserve">ndert“, sagt Elisabeth Krüger. </w:t>
      </w:r>
      <w:r>
        <w:t xml:space="preserve">Das </w:t>
      </w:r>
      <w:r w:rsidR="00E41214">
        <w:t xml:space="preserve">wird im Buch deutlich. Und es </w:t>
      </w:r>
      <w:r>
        <w:t>macht Mut für die Au</w:t>
      </w:r>
      <w:r w:rsidR="00DA1A43">
        <w:t>seinandersetzungen der Zukunft.</w:t>
      </w:r>
    </w:p>
    <w:sectPr w:rsidR="00214DFD" w:rsidRPr="006E5B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B"/>
    <w:rsid w:val="00166CFE"/>
    <w:rsid w:val="00214DFD"/>
    <w:rsid w:val="002D41BD"/>
    <w:rsid w:val="004159F7"/>
    <w:rsid w:val="00485C39"/>
    <w:rsid w:val="006E5B4C"/>
    <w:rsid w:val="00881822"/>
    <w:rsid w:val="00B5464C"/>
    <w:rsid w:val="00B914DA"/>
    <w:rsid w:val="00DA1A43"/>
    <w:rsid w:val="00E41214"/>
    <w:rsid w:val="00F147B2"/>
    <w:rsid w:val="00FA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214D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214DF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214DF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5">
    <w:name w:val="heading 5"/>
    <w:basedOn w:val="Standard"/>
    <w:link w:val="berschrift5Zchn"/>
    <w:uiPriority w:val="9"/>
    <w:qFormat/>
    <w:rsid w:val="00214DF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14DF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14DF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14DFD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14DFD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214D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214DF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214DF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5">
    <w:name w:val="heading 5"/>
    <w:basedOn w:val="Standard"/>
    <w:link w:val="berschrift5Zchn"/>
    <w:uiPriority w:val="9"/>
    <w:qFormat/>
    <w:rsid w:val="00214DF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14DF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14DF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14DFD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14DFD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Conradt</dc:creator>
  <cp:lastModifiedBy>Andreas Conradt</cp:lastModifiedBy>
  <cp:revision>6</cp:revision>
  <dcterms:created xsi:type="dcterms:W3CDTF">2016-01-31T10:11:00Z</dcterms:created>
  <dcterms:modified xsi:type="dcterms:W3CDTF">2016-02-27T21:38:00Z</dcterms:modified>
</cp:coreProperties>
</file>