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091B84" w14:textId="45C3E7D5" w:rsidR="00CF44ED" w:rsidRDefault="00CF44ED" w:rsidP="00CF44ED"/>
    <w:p w14:paraId="07A1AB0D" w14:textId="602BCEF0" w:rsidR="007E264E" w:rsidRDefault="007E264E" w:rsidP="00CF44ED"/>
    <w:p w14:paraId="314D7FA7" w14:textId="77777777" w:rsidR="007E264E" w:rsidRDefault="007E264E" w:rsidP="007E264E">
      <w:pPr>
        <w:jc w:val="both"/>
        <w:rPr>
          <w:rFonts w:ascii="Arial" w:hAnsi="Arial" w:cs="Arial"/>
          <w:b/>
          <w:bCs/>
          <w:sz w:val="24"/>
          <w:szCs w:val="24"/>
        </w:rPr>
      </w:pPr>
      <w:r>
        <w:rPr>
          <w:rFonts w:ascii="Arial" w:hAnsi="Arial" w:cs="Arial"/>
          <w:b/>
          <w:bCs/>
          <w:sz w:val="24"/>
          <w:szCs w:val="24"/>
        </w:rPr>
        <w:t>AG „Partizipationslücke“ schließen</w:t>
      </w:r>
    </w:p>
    <w:p w14:paraId="0526EAA2" w14:textId="79D55C74" w:rsidR="007E264E" w:rsidRDefault="007E264E" w:rsidP="007E264E">
      <w:pPr>
        <w:jc w:val="both"/>
        <w:rPr>
          <w:rFonts w:ascii="Arial" w:hAnsi="Arial" w:cs="Arial"/>
          <w:b/>
          <w:bCs/>
          <w:sz w:val="24"/>
          <w:szCs w:val="24"/>
        </w:rPr>
      </w:pPr>
      <w:r>
        <w:rPr>
          <w:rFonts w:ascii="Arial" w:hAnsi="Arial" w:cs="Arial"/>
          <w:b/>
          <w:bCs/>
          <w:sz w:val="24"/>
          <w:szCs w:val="24"/>
        </w:rPr>
        <w:t>– für eine formelle Öffentlichkeitsbeteiligung in der gesamten Phase I</w:t>
      </w:r>
      <w:r>
        <w:rPr>
          <w:rFonts w:ascii="Arial" w:hAnsi="Arial" w:cs="Arial"/>
          <w:b/>
          <w:bCs/>
          <w:sz w:val="24"/>
          <w:szCs w:val="24"/>
        </w:rPr>
        <w:t xml:space="preserve"> der Endlagersuche</w:t>
      </w:r>
    </w:p>
    <w:p w14:paraId="41040ED6" w14:textId="77777777" w:rsidR="007E264E" w:rsidRPr="00EA44ED" w:rsidRDefault="007E264E" w:rsidP="007E264E">
      <w:pPr>
        <w:spacing w:before="100" w:beforeAutospacing="1" w:after="100" w:afterAutospacing="1"/>
        <w:jc w:val="both"/>
        <w:rPr>
          <w:rFonts w:ascii="Arial" w:eastAsia="Times New Roman" w:hAnsi="Arial" w:cs="Arial"/>
          <w:sz w:val="24"/>
          <w:szCs w:val="24"/>
        </w:rPr>
      </w:pPr>
      <w:r w:rsidRPr="00EA44ED">
        <w:rPr>
          <w:rFonts w:ascii="Arial" w:hAnsi="Arial" w:cs="Arial"/>
          <w:sz w:val="24"/>
          <w:szCs w:val="24"/>
        </w:rPr>
        <w:t xml:space="preserve">Auf Drängen des </w:t>
      </w:r>
      <w:r w:rsidRPr="00EA44ED">
        <w:rPr>
          <w:rStyle w:val="st"/>
          <w:rFonts w:ascii="Arial" w:hAnsi="Arial" w:cs="Arial"/>
          <w:sz w:val="24"/>
          <w:szCs w:val="24"/>
        </w:rPr>
        <w:t>Bundesamtes für die Sicherheit der nuklearen Entsorgung</w:t>
      </w:r>
      <w:r w:rsidRPr="00EA44ED">
        <w:rPr>
          <w:rFonts w:ascii="Arial" w:hAnsi="Arial" w:cs="Arial"/>
          <w:sz w:val="24"/>
          <w:szCs w:val="24"/>
        </w:rPr>
        <w:t xml:space="preserve"> (BaSE) stellte die Bundesgesellschaft für Endlagerung (BGE) bereits am 28. September 2020 ihren mit Spannung erwarteten Zwischenbericht vor. </w:t>
      </w:r>
      <w:hyperlink r:id="rId7" w:history="1">
        <w:r w:rsidRPr="00EA44ED">
          <w:rPr>
            <w:rStyle w:val="Hyperlink"/>
            <w:rFonts w:ascii="Arial" w:eastAsia="Times New Roman" w:hAnsi="Arial" w:cs="Arial"/>
            <w:sz w:val="24"/>
            <w:szCs w:val="24"/>
          </w:rPr>
          <w:t>https://www.bge.de/de/endlagersuche/zwischenbericht-teilgebiete/</w:t>
        </w:r>
      </w:hyperlink>
    </w:p>
    <w:p w14:paraId="53B9F43E" w14:textId="77777777" w:rsidR="007E264E" w:rsidRPr="00EA44ED" w:rsidRDefault="007E264E" w:rsidP="007E264E">
      <w:pPr>
        <w:jc w:val="both"/>
        <w:rPr>
          <w:rFonts w:ascii="Arial" w:hAnsi="Arial" w:cs="Arial"/>
          <w:sz w:val="24"/>
          <w:szCs w:val="24"/>
        </w:rPr>
      </w:pPr>
      <w:r w:rsidRPr="00EA44ED">
        <w:rPr>
          <w:rFonts w:ascii="Arial" w:hAnsi="Arial" w:cs="Arial"/>
          <w:sz w:val="24"/>
          <w:szCs w:val="24"/>
        </w:rPr>
        <w:t xml:space="preserve">Dieser Bericht des sogenannten Vorhabenträgers sollte darüber Auskunft geben, welche Regionen Deutschlands für die Endlagersuche in Frage kämen. </w:t>
      </w:r>
    </w:p>
    <w:p w14:paraId="1FDBD9D3" w14:textId="77777777" w:rsidR="007E264E" w:rsidRPr="00EA44ED" w:rsidRDefault="007E264E" w:rsidP="007E264E">
      <w:pPr>
        <w:jc w:val="both"/>
        <w:rPr>
          <w:rFonts w:ascii="Arial" w:hAnsi="Arial" w:cs="Arial"/>
          <w:sz w:val="24"/>
          <w:szCs w:val="24"/>
        </w:rPr>
      </w:pPr>
      <w:r w:rsidRPr="00EA44ED">
        <w:rPr>
          <w:rFonts w:ascii="Arial" w:hAnsi="Arial" w:cs="Arial"/>
          <w:sz w:val="24"/>
          <w:szCs w:val="24"/>
        </w:rPr>
        <w:t>Die Fachkonferenz Teilgebiete, lt. Standortauswahlgesetz (StandAG) die erste formale Beteiligungsstufe, soll nun diesen Bericht debattieren und dem Vorhabensträger BGE einen Kommentar übermitteln. Ein umstrittener Auftakt zu dieser Konferenz fand – corona-bedingt allein digital – im Oktober statt, die erste Beratungskonferenz ist – wiederum digital – für Anfang Februar anberaumt. Teilnehmende Personen sind Bürgerinnen und Bürger, Vertreter der Gebietskörperschaften, Vertreter gesellschaftlicher Organisationen sowie Wissenschaftlerinnen und Wissenschaftler. Organisiert wird sie vom BaSE, das in dieser Phase als Partizipationsbehörde fungiert.</w:t>
      </w:r>
    </w:p>
    <w:p w14:paraId="50402B53" w14:textId="77777777" w:rsidR="007E264E" w:rsidRDefault="007E264E" w:rsidP="007E264E">
      <w:pPr>
        <w:jc w:val="both"/>
        <w:rPr>
          <w:rFonts w:ascii="Arial" w:hAnsi="Arial" w:cs="Arial"/>
          <w:sz w:val="24"/>
          <w:szCs w:val="24"/>
        </w:rPr>
      </w:pPr>
      <w:r w:rsidRPr="00EA44ED">
        <w:rPr>
          <w:rFonts w:ascii="Arial" w:hAnsi="Arial" w:cs="Arial"/>
          <w:sz w:val="24"/>
          <w:szCs w:val="24"/>
        </w:rPr>
        <w:t>Immer deutlicher kristallisiert sich heraus, dass die wirklich wichtigen Entscheidungen erst nach Abschluss der Fachkonferenz Teilgebiete im Sommer 2021 fallen: Die BGE muss in voraussichtlich zwei bis drei Jahren Daten ihrer Ausgangsbasis, wie sie im Zwischenbericht abgebildet wird, auf einige oberirdisch zu erkundende Standort</w:t>
      </w:r>
      <w:r>
        <w:rPr>
          <w:rFonts w:ascii="Arial" w:hAnsi="Arial" w:cs="Arial"/>
          <w:sz w:val="24"/>
          <w:szCs w:val="24"/>
        </w:rPr>
        <w:t>regionen</w:t>
      </w:r>
      <w:r w:rsidRPr="00EA44ED">
        <w:rPr>
          <w:rFonts w:ascii="Arial" w:hAnsi="Arial" w:cs="Arial"/>
          <w:sz w:val="24"/>
          <w:szCs w:val="24"/>
        </w:rPr>
        <w:t xml:space="preserve"> herunterbrechen. </w:t>
      </w:r>
      <w:r>
        <w:rPr>
          <w:rFonts w:ascii="Arial" w:hAnsi="Arial" w:cs="Arial"/>
          <w:sz w:val="24"/>
          <w:szCs w:val="24"/>
        </w:rPr>
        <w:t>Eine formelle Öffentlichkeitsbeteiligung, eine</w:t>
      </w:r>
      <w:r w:rsidRPr="00EA44ED">
        <w:rPr>
          <w:rFonts w:ascii="Arial" w:hAnsi="Arial" w:cs="Arial"/>
          <w:sz w:val="24"/>
          <w:szCs w:val="24"/>
        </w:rPr>
        <w:t xml:space="preserve"> Mitsprache </w:t>
      </w:r>
      <w:r>
        <w:rPr>
          <w:rFonts w:ascii="Arial" w:hAnsi="Arial" w:cs="Arial"/>
          <w:sz w:val="24"/>
          <w:szCs w:val="24"/>
        </w:rPr>
        <w:t>und Kontrolle durch die</w:t>
      </w:r>
      <w:r w:rsidRPr="00EA44ED">
        <w:rPr>
          <w:rFonts w:ascii="Arial" w:hAnsi="Arial" w:cs="Arial"/>
          <w:sz w:val="24"/>
          <w:szCs w:val="24"/>
        </w:rPr>
        <w:t xml:space="preserve"> Zivilgesellschaft </w:t>
      </w:r>
      <w:r>
        <w:rPr>
          <w:rFonts w:ascii="Arial" w:hAnsi="Arial" w:cs="Arial"/>
          <w:sz w:val="24"/>
          <w:szCs w:val="24"/>
        </w:rPr>
        <w:t xml:space="preserve">ist </w:t>
      </w:r>
      <w:r w:rsidRPr="00EA44ED">
        <w:rPr>
          <w:rFonts w:ascii="Arial" w:hAnsi="Arial" w:cs="Arial"/>
          <w:sz w:val="24"/>
          <w:szCs w:val="24"/>
        </w:rPr>
        <w:t>in diesem entscheidenden Schritt bis zu</w:t>
      </w:r>
      <w:r>
        <w:rPr>
          <w:rFonts w:ascii="Arial" w:hAnsi="Arial" w:cs="Arial"/>
          <w:sz w:val="24"/>
          <w:szCs w:val="24"/>
        </w:rPr>
        <w:t xml:space="preserve">r Vorlage des </w:t>
      </w:r>
      <w:r w:rsidRPr="00EA44ED">
        <w:rPr>
          <w:rFonts w:ascii="Arial" w:hAnsi="Arial" w:cs="Arial"/>
          <w:sz w:val="24"/>
          <w:szCs w:val="24"/>
        </w:rPr>
        <w:t>BGE-Endbericht</w:t>
      </w:r>
      <w:r>
        <w:rPr>
          <w:rFonts w:ascii="Arial" w:hAnsi="Arial" w:cs="Arial"/>
          <w:sz w:val="24"/>
          <w:szCs w:val="24"/>
        </w:rPr>
        <w:t>s</w:t>
      </w:r>
      <w:r w:rsidRPr="00EA44ED">
        <w:rPr>
          <w:rFonts w:ascii="Arial" w:hAnsi="Arial" w:cs="Arial"/>
          <w:sz w:val="24"/>
          <w:szCs w:val="24"/>
        </w:rPr>
        <w:t xml:space="preserve"> lt. StandAG nicht vorgesehen. Alle Regelungen, die für diesen nächsten Schritt „verabredet“ werden könnten, sind unverbindlich, solange das BaSE von ihrem Recht, das im § 5 Absatz 3 StandAG </w:t>
      </w:r>
      <w:hyperlink r:id="rId8" w:history="1">
        <w:r w:rsidRPr="00D63E79">
          <w:rPr>
            <w:rStyle w:val="Hyperlink"/>
            <w:rFonts w:ascii="Arial" w:hAnsi="Arial" w:cs="Arial"/>
            <w:sz w:val="24"/>
            <w:szCs w:val="24"/>
          </w:rPr>
          <w:t>https://www.gesetze-im-internet.de/standag_2017/BJNR107410017.html</w:t>
        </w:r>
      </w:hyperlink>
    </w:p>
    <w:p w14:paraId="48CAE76B" w14:textId="77777777" w:rsidR="007E264E" w:rsidRPr="00EA44ED" w:rsidRDefault="007E264E" w:rsidP="007E264E">
      <w:pPr>
        <w:jc w:val="both"/>
        <w:rPr>
          <w:rFonts w:ascii="Arial" w:hAnsi="Arial" w:cs="Arial"/>
          <w:sz w:val="24"/>
          <w:szCs w:val="24"/>
        </w:rPr>
      </w:pPr>
      <w:r w:rsidRPr="00EA44ED">
        <w:rPr>
          <w:rFonts w:ascii="Arial" w:hAnsi="Arial" w:cs="Arial"/>
          <w:sz w:val="24"/>
          <w:szCs w:val="24"/>
        </w:rPr>
        <w:t>verankert ist, nicht Gebrauch macht: nämlich über die „Mindestanforderungen“ an die Partizipation hinaus zu gehen.</w:t>
      </w:r>
    </w:p>
    <w:p w14:paraId="2B1CCCAA" w14:textId="77777777" w:rsidR="007E264E" w:rsidRPr="00EA44ED" w:rsidRDefault="007E264E" w:rsidP="007E264E">
      <w:pPr>
        <w:jc w:val="both"/>
        <w:rPr>
          <w:rFonts w:ascii="Arial" w:hAnsi="Arial" w:cs="Arial"/>
          <w:sz w:val="24"/>
          <w:szCs w:val="24"/>
        </w:rPr>
      </w:pPr>
    </w:p>
    <w:p w14:paraId="49269775" w14:textId="77777777" w:rsidR="007E264E" w:rsidRDefault="007E264E" w:rsidP="007E264E">
      <w:pPr>
        <w:jc w:val="both"/>
        <w:rPr>
          <w:rFonts w:ascii="Arial" w:hAnsi="Arial" w:cs="Arial"/>
          <w:b/>
          <w:bCs/>
          <w:sz w:val="24"/>
          <w:szCs w:val="24"/>
        </w:rPr>
      </w:pPr>
    </w:p>
    <w:p w14:paraId="0D350D9E" w14:textId="77777777" w:rsidR="007E264E" w:rsidRDefault="007E264E" w:rsidP="007E264E">
      <w:pPr>
        <w:jc w:val="both"/>
        <w:rPr>
          <w:rFonts w:ascii="Arial" w:hAnsi="Arial" w:cs="Arial"/>
          <w:b/>
          <w:bCs/>
          <w:sz w:val="24"/>
          <w:szCs w:val="24"/>
        </w:rPr>
      </w:pPr>
    </w:p>
    <w:p w14:paraId="0AE4529A" w14:textId="688D3B9E" w:rsidR="007E264E" w:rsidRPr="00EA44ED" w:rsidRDefault="007E264E" w:rsidP="007E264E">
      <w:pPr>
        <w:jc w:val="both"/>
        <w:rPr>
          <w:rFonts w:ascii="Arial" w:hAnsi="Arial" w:cs="Arial"/>
          <w:b/>
          <w:bCs/>
          <w:sz w:val="24"/>
          <w:szCs w:val="24"/>
        </w:rPr>
      </w:pPr>
      <w:r w:rsidRPr="00EA44ED">
        <w:rPr>
          <w:rFonts w:ascii="Arial" w:hAnsi="Arial" w:cs="Arial"/>
          <w:b/>
          <w:bCs/>
          <w:sz w:val="24"/>
          <w:szCs w:val="24"/>
        </w:rPr>
        <w:t>Salz, Ton, Kristallin</w:t>
      </w:r>
    </w:p>
    <w:p w14:paraId="7441A44D" w14:textId="77777777" w:rsidR="007E264E" w:rsidRPr="00EA44ED" w:rsidRDefault="007E264E" w:rsidP="007E264E">
      <w:pPr>
        <w:jc w:val="both"/>
        <w:rPr>
          <w:rFonts w:ascii="Arial" w:hAnsi="Arial" w:cs="Arial"/>
          <w:b/>
          <w:bCs/>
          <w:sz w:val="24"/>
          <w:szCs w:val="24"/>
        </w:rPr>
      </w:pPr>
    </w:p>
    <w:p w14:paraId="15490D52" w14:textId="77777777" w:rsidR="007E264E" w:rsidRPr="00EA44ED" w:rsidRDefault="007E264E" w:rsidP="007E264E">
      <w:pPr>
        <w:jc w:val="both"/>
        <w:rPr>
          <w:rFonts w:ascii="Arial" w:hAnsi="Arial" w:cs="Arial"/>
          <w:sz w:val="24"/>
          <w:szCs w:val="24"/>
        </w:rPr>
      </w:pPr>
      <w:r w:rsidRPr="00EA44ED">
        <w:rPr>
          <w:rFonts w:ascii="Arial" w:hAnsi="Arial" w:cs="Arial"/>
          <w:sz w:val="24"/>
          <w:szCs w:val="24"/>
        </w:rPr>
        <w:t xml:space="preserve">Die BGE hat bisher Daten der geologischen Landes- und von Bundesämtern übermittelt bekommen und teilweise ausgewertet. </w:t>
      </w:r>
      <w:r>
        <w:rPr>
          <w:rFonts w:ascii="Arial" w:hAnsi="Arial" w:cs="Arial"/>
          <w:sz w:val="24"/>
          <w:szCs w:val="24"/>
        </w:rPr>
        <w:t xml:space="preserve">Bisher war die Rede davon, dass allein digitale Datensätze ausgewertet wurden. </w:t>
      </w:r>
    </w:p>
    <w:p w14:paraId="2E90B345" w14:textId="77777777" w:rsidR="007E264E" w:rsidRPr="00EA44ED" w:rsidRDefault="007E264E" w:rsidP="007E264E">
      <w:pPr>
        <w:jc w:val="both"/>
        <w:rPr>
          <w:rFonts w:ascii="Arial" w:hAnsi="Arial" w:cs="Arial"/>
          <w:sz w:val="24"/>
          <w:szCs w:val="24"/>
        </w:rPr>
      </w:pPr>
      <w:r w:rsidRPr="00EA44ED">
        <w:rPr>
          <w:rFonts w:ascii="Arial" w:hAnsi="Arial" w:cs="Arial"/>
          <w:sz w:val="24"/>
          <w:szCs w:val="24"/>
        </w:rPr>
        <w:t xml:space="preserve">Insgesamt 90 Teilgebiete mit einer Fläche von ca. 240 874 km² wurden ermittelt, die „günstige geologische Voraussetzungen“ für die Endlagerung hochradioaktiver Abfälle erwarten lassen. Berücksichtigt man die Überlagerung einiger Teilgebiete, wurde in Deutschland eine Fläche von ca. 194 157 </w:t>
      </w:r>
      <w:bookmarkStart w:id="0" w:name="_Hlk56176919"/>
      <w:r w:rsidRPr="00EA44ED">
        <w:rPr>
          <w:rFonts w:ascii="Arial" w:hAnsi="Arial" w:cs="Arial"/>
          <w:sz w:val="24"/>
          <w:szCs w:val="24"/>
        </w:rPr>
        <w:t xml:space="preserve">km², </w:t>
      </w:r>
      <w:bookmarkEnd w:id="0"/>
      <w:r w:rsidRPr="00EA44ED">
        <w:rPr>
          <w:rFonts w:ascii="Arial" w:hAnsi="Arial" w:cs="Arial"/>
          <w:sz w:val="24"/>
          <w:szCs w:val="24"/>
        </w:rPr>
        <w:t>also ein Anteil von ca. 54 % der Landesfläche als geologisch günstig ausgewiesen. Diese Fläche bildet den Ausgangspunkt für die weiteren Arbeitsschritte im Standortauswahlverfahren. In diesem iterativen Prozess bleiben von 54 % vielleicht 5% der Fläche übrig, die die obertägig zu erkundenden Standortregionen betreffen.</w:t>
      </w:r>
    </w:p>
    <w:p w14:paraId="003A258D" w14:textId="77777777" w:rsidR="007E264E" w:rsidRPr="00EA44ED" w:rsidRDefault="007E264E" w:rsidP="007E264E">
      <w:pPr>
        <w:jc w:val="both"/>
        <w:rPr>
          <w:rFonts w:ascii="Arial" w:hAnsi="Arial" w:cs="Arial"/>
          <w:sz w:val="24"/>
          <w:szCs w:val="24"/>
        </w:rPr>
      </w:pPr>
      <w:r w:rsidRPr="00EA44ED">
        <w:rPr>
          <w:rFonts w:ascii="Arial" w:hAnsi="Arial" w:cs="Arial"/>
          <w:sz w:val="24"/>
          <w:szCs w:val="24"/>
        </w:rPr>
        <w:t xml:space="preserve">Im Einzelnen: im Wirtsgestein Ton wurden neun mit einer Fläche von 129 636 km², im kristallinen Gestein sieben Teilgebiete mit einer Fläche von 80 786 km² ausgewiesen. Den Löwenanteil stellen die 60 Teilgebiete in steil stehenden Steinsalzformationen und 14 Teilgebiete in flachen Steinsalzformationen. Allein hier hat die BGE schon einmal kräftig ausgesiebt, denn von rund 400 Salzstöcken blieben lediglich 60 im Suchverfahren. </w:t>
      </w:r>
    </w:p>
    <w:p w14:paraId="51BF50A3" w14:textId="77777777" w:rsidR="007E264E" w:rsidRPr="00EA44ED" w:rsidRDefault="007E264E" w:rsidP="007E264E">
      <w:pPr>
        <w:jc w:val="both"/>
        <w:rPr>
          <w:rFonts w:ascii="Arial" w:hAnsi="Arial" w:cs="Arial"/>
          <w:sz w:val="24"/>
          <w:szCs w:val="24"/>
        </w:rPr>
      </w:pPr>
    </w:p>
    <w:p w14:paraId="338562D2" w14:textId="77777777" w:rsidR="007E264E" w:rsidRPr="00EA44ED" w:rsidRDefault="007E264E" w:rsidP="007E264E">
      <w:pPr>
        <w:jc w:val="both"/>
        <w:rPr>
          <w:rFonts w:ascii="Arial" w:hAnsi="Arial" w:cs="Arial"/>
          <w:b/>
          <w:bCs/>
          <w:sz w:val="24"/>
          <w:szCs w:val="24"/>
        </w:rPr>
      </w:pPr>
      <w:r w:rsidRPr="00EA44ED">
        <w:rPr>
          <w:rFonts w:ascii="Arial" w:hAnsi="Arial" w:cs="Arial"/>
          <w:b/>
          <w:bCs/>
          <w:sz w:val="24"/>
          <w:szCs w:val="24"/>
        </w:rPr>
        <w:t>„Karte der Illusionen“</w:t>
      </w:r>
    </w:p>
    <w:p w14:paraId="1F2CDFD8" w14:textId="77777777" w:rsidR="007E264E" w:rsidRPr="00EA44ED" w:rsidRDefault="007E264E" w:rsidP="007E264E">
      <w:pPr>
        <w:jc w:val="both"/>
        <w:rPr>
          <w:rFonts w:ascii="Arial" w:hAnsi="Arial" w:cs="Arial"/>
          <w:b/>
          <w:bCs/>
          <w:sz w:val="24"/>
          <w:szCs w:val="24"/>
        </w:rPr>
      </w:pPr>
    </w:p>
    <w:p w14:paraId="179414DF" w14:textId="77777777" w:rsidR="007E264E" w:rsidRPr="00EA44ED" w:rsidRDefault="007E264E" w:rsidP="007E264E">
      <w:pPr>
        <w:jc w:val="both"/>
        <w:rPr>
          <w:rFonts w:ascii="Arial" w:hAnsi="Arial" w:cs="Arial"/>
          <w:sz w:val="24"/>
          <w:szCs w:val="24"/>
        </w:rPr>
      </w:pPr>
      <w:r w:rsidRPr="00EA44ED">
        <w:rPr>
          <w:rFonts w:ascii="Arial" w:hAnsi="Arial" w:cs="Arial"/>
          <w:sz w:val="24"/>
          <w:szCs w:val="24"/>
        </w:rPr>
        <w:t xml:space="preserve">Die gesetzlichen Ausschlusskriterien wie etwa Vulkanismus, Erdbebengefahr und alte Bergbaugebiete haben zwar dazu geführt, dass beispielsweise große Teile Nordrhein-Westfalens von der Endlagersuche ausgenommen wurden und überall auf der Deutschlandkarte weiße Flecken, die den Ausschluss markieren, zu erkennen sind. </w:t>
      </w:r>
    </w:p>
    <w:p w14:paraId="26F179B8" w14:textId="77777777" w:rsidR="007E264E" w:rsidRPr="00EA44ED" w:rsidRDefault="007E264E" w:rsidP="007E264E">
      <w:pPr>
        <w:jc w:val="both"/>
        <w:rPr>
          <w:rFonts w:ascii="Arial" w:hAnsi="Arial" w:cs="Arial"/>
          <w:sz w:val="24"/>
          <w:szCs w:val="24"/>
        </w:rPr>
      </w:pPr>
      <w:r w:rsidRPr="00EA44ED">
        <w:rPr>
          <w:rFonts w:ascii="Arial" w:hAnsi="Arial" w:cs="Arial"/>
          <w:sz w:val="24"/>
          <w:szCs w:val="24"/>
        </w:rPr>
        <w:t xml:space="preserve">Schon bei der Anwendung der Mindestanforderungen sieht es etwas anders aus, denn für 65% des Bundesgebiets liegen 3D-Modelle des Untergrunds vor, doch diese sind bei näherer Betrachtung nur zum Teil eine Abbildung des geologischen Untergrunds, sie bestehen laut BGE teilweise aus „fachlich begründeten Vermutungen erfahrener Geologen“. </w:t>
      </w:r>
    </w:p>
    <w:p w14:paraId="1C88F9A8" w14:textId="77777777" w:rsidR="007E264E" w:rsidRDefault="007E264E" w:rsidP="007E264E">
      <w:pPr>
        <w:spacing w:before="100" w:beforeAutospacing="1" w:after="100" w:afterAutospacing="1"/>
        <w:jc w:val="both"/>
        <w:rPr>
          <w:rFonts w:ascii="Arial" w:eastAsia="Times New Roman" w:hAnsi="Arial" w:cs="Arial"/>
          <w:sz w:val="24"/>
          <w:szCs w:val="24"/>
        </w:rPr>
      </w:pPr>
      <w:r w:rsidRPr="00EA44ED">
        <w:rPr>
          <w:rFonts w:ascii="Arial" w:hAnsi="Arial" w:cs="Arial"/>
          <w:sz w:val="24"/>
          <w:szCs w:val="24"/>
        </w:rPr>
        <w:t>Bei den Abwägungskriterien musste die BGE überwiegend auf sogenannte „Referenzdaten“ zurückgreifen.</w:t>
      </w:r>
      <w:r w:rsidRPr="00EA44ED">
        <w:rPr>
          <w:rFonts w:ascii="Arial" w:eastAsia="Times New Roman" w:hAnsi="Arial" w:cs="Arial"/>
          <w:sz w:val="24"/>
          <w:szCs w:val="24"/>
        </w:rPr>
        <w:t xml:space="preserve"> Die werden teilweise auch als „anhand von </w:t>
      </w:r>
    </w:p>
    <w:p w14:paraId="69CA5C9F" w14:textId="77777777" w:rsidR="007E264E" w:rsidRDefault="007E264E" w:rsidP="007E264E">
      <w:pPr>
        <w:spacing w:before="100" w:beforeAutospacing="1" w:after="100" w:afterAutospacing="1"/>
        <w:jc w:val="both"/>
        <w:rPr>
          <w:rFonts w:ascii="Arial" w:eastAsia="Times New Roman" w:hAnsi="Arial" w:cs="Arial"/>
          <w:sz w:val="24"/>
          <w:szCs w:val="24"/>
        </w:rPr>
      </w:pPr>
    </w:p>
    <w:p w14:paraId="090BD466" w14:textId="77777777" w:rsidR="007E264E" w:rsidRDefault="007E264E" w:rsidP="007E264E">
      <w:pPr>
        <w:spacing w:before="100" w:beforeAutospacing="1" w:after="100" w:afterAutospacing="1"/>
        <w:jc w:val="both"/>
        <w:rPr>
          <w:rFonts w:ascii="Arial" w:eastAsia="Times New Roman" w:hAnsi="Arial" w:cs="Arial"/>
          <w:sz w:val="24"/>
          <w:szCs w:val="24"/>
        </w:rPr>
      </w:pPr>
    </w:p>
    <w:p w14:paraId="18D73EFE" w14:textId="1350424A" w:rsidR="007E264E" w:rsidRPr="00EA44ED" w:rsidRDefault="007E264E" w:rsidP="007E264E">
      <w:pPr>
        <w:spacing w:before="100" w:beforeAutospacing="1" w:after="100" w:afterAutospacing="1"/>
        <w:jc w:val="both"/>
        <w:rPr>
          <w:rFonts w:ascii="Arial" w:eastAsia="Times New Roman" w:hAnsi="Arial" w:cs="Arial"/>
          <w:sz w:val="24"/>
          <w:szCs w:val="24"/>
        </w:rPr>
      </w:pPr>
      <w:r w:rsidRPr="00EA44ED">
        <w:rPr>
          <w:rFonts w:ascii="Arial" w:eastAsia="Times New Roman" w:hAnsi="Arial" w:cs="Arial"/>
          <w:sz w:val="24"/>
          <w:szCs w:val="24"/>
        </w:rPr>
        <w:t xml:space="preserve">Fachliteratur“ beschrieben, </w:t>
      </w:r>
      <w:r w:rsidRPr="00EA44ED">
        <w:rPr>
          <w:rFonts w:ascii="Arial" w:hAnsi="Arial" w:cs="Arial"/>
          <w:sz w:val="24"/>
          <w:szCs w:val="24"/>
        </w:rPr>
        <w:t>die lediglich günstige Bedingungen von Ton und Kristallin darstellen</w:t>
      </w:r>
      <w:r w:rsidRPr="00EA44ED">
        <w:rPr>
          <w:rFonts w:ascii="Arial" w:eastAsia="Times New Roman" w:hAnsi="Arial" w:cs="Arial"/>
          <w:sz w:val="24"/>
          <w:szCs w:val="24"/>
        </w:rPr>
        <w:t xml:space="preserve">. Mindestens zum </w:t>
      </w:r>
      <w:r w:rsidRPr="00EA44ED">
        <w:rPr>
          <w:rFonts w:ascii="Arial" w:eastAsia="Times New Roman" w:hAnsi="Arial" w:cs="Arial"/>
          <w:color w:val="000000" w:themeColor="text1"/>
          <w:sz w:val="24"/>
          <w:szCs w:val="24"/>
        </w:rPr>
        <w:t xml:space="preserve">Teilgebiet </w:t>
      </w:r>
      <w:hyperlink r:id="rId9" w:history="1">
        <w:r w:rsidRPr="00EA44ED">
          <w:rPr>
            <w:rFonts w:ascii="Arial" w:hAnsi="Arial" w:cs="Arial"/>
            <w:color w:val="000000" w:themeColor="text1"/>
            <w:sz w:val="24"/>
            <w:szCs w:val="24"/>
          </w:rPr>
          <w:t>004_00TG_053_00IG_T_f_tpg</w:t>
        </w:r>
      </w:hyperlink>
      <w:r w:rsidRPr="00EA44ED">
        <w:rPr>
          <w:rFonts w:ascii="Arial" w:eastAsia="Times New Roman" w:hAnsi="Arial" w:cs="Arial"/>
          <w:color w:val="000000" w:themeColor="text1"/>
          <w:sz w:val="24"/>
          <w:szCs w:val="24"/>
        </w:rPr>
        <w:t xml:space="preserve"> kann </w:t>
      </w:r>
      <w:r w:rsidRPr="00EA44ED">
        <w:rPr>
          <w:rFonts w:ascii="Arial" w:eastAsia="Times New Roman" w:hAnsi="Arial" w:cs="Arial"/>
          <w:sz w:val="24"/>
          <w:szCs w:val="24"/>
        </w:rPr>
        <w:t xml:space="preserve">man sicher sagen, dass keine standortspezifischen, sondern nur sogenannte „gebietsspezifische“ Informationen verwendet wurden. Gebietsspezifisch bedeutet, dass ausschließlich die Tiefenlage, die Mächtigkeit und die Flächenausdehnung des Gebietes eingehen. </w:t>
      </w:r>
      <w:r w:rsidRPr="00EA44ED">
        <w:rPr>
          <w:rFonts w:ascii="Arial" w:hAnsi="Arial" w:cs="Arial"/>
          <w:sz w:val="24"/>
          <w:szCs w:val="24"/>
        </w:rPr>
        <w:t>Aber die Kristallin- und Tongebiete, die die BGE als geologisch günstig ausweist, bleiben riesig.</w:t>
      </w:r>
    </w:p>
    <w:p w14:paraId="14986420" w14:textId="77777777" w:rsidR="007E264E" w:rsidRPr="00EA44ED" w:rsidRDefault="007E264E" w:rsidP="007E264E">
      <w:pPr>
        <w:jc w:val="both"/>
        <w:rPr>
          <w:rFonts w:ascii="Arial" w:hAnsi="Arial" w:cs="Arial"/>
          <w:color w:val="4F81BD" w:themeColor="accent1"/>
          <w:sz w:val="24"/>
          <w:szCs w:val="24"/>
          <w:u w:val="single"/>
        </w:rPr>
      </w:pPr>
      <w:r w:rsidRPr="00EA44ED">
        <w:rPr>
          <w:rFonts w:ascii="Arial" w:hAnsi="Arial" w:cs="Arial"/>
          <w:sz w:val="24"/>
          <w:szCs w:val="24"/>
        </w:rPr>
        <w:t xml:space="preserve">Als Quelle derartiger Beschreibungen rekurriert die BGE u.a. auf den Band „Mineralogie“ von Martin Okrusch und Siegfried Matthes aus dem Jahr 2009. </w:t>
      </w:r>
      <w:r w:rsidRPr="00EA44ED">
        <w:rPr>
          <w:rFonts w:ascii="Arial" w:eastAsia="Times New Roman" w:hAnsi="Arial" w:cs="Arial"/>
          <w:color w:val="4F81BD" w:themeColor="accent1"/>
          <w:sz w:val="24"/>
          <w:szCs w:val="24"/>
        </w:rPr>
        <w:t>Okrusch, Martin; Matthes, Siegfried: Mineralogie. Berlin 2005</w:t>
      </w:r>
    </w:p>
    <w:p w14:paraId="3545EEE6" w14:textId="77777777" w:rsidR="007E264E" w:rsidRPr="00EA44ED" w:rsidRDefault="007E264E" w:rsidP="007E264E">
      <w:pPr>
        <w:jc w:val="both"/>
        <w:rPr>
          <w:rStyle w:val="d2edcug0"/>
          <w:rFonts w:ascii="Arial" w:hAnsi="Arial" w:cs="Arial"/>
          <w:sz w:val="24"/>
          <w:szCs w:val="24"/>
        </w:rPr>
      </w:pPr>
      <w:r w:rsidRPr="00EA44ED">
        <w:rPr>
          <w:rFonts w:ascii="Arial" w:hAnsi="Arial" w:cs="Arial"/>
          <w:sz w:val="24"/>
          <w:szCs w:val="24"/>
        </w:rPr>
        <w:t xml:space="preserve">Dafür erntete sie bereits heftige Kritik und macht es Skeptikern, die allein ihre Länderinteressen im Blick haben, leicht. </w:t>
      </w:r>
      <w:r w:rsidRPr="00EA44ED">
        <w:rPr>
          <w:rStyle w:val="d2edcug0"/>
          <w:rFonts w:ascii="Arial" w:hAnsi="Arial" w:cs="Arial"/>
          <w:sz w:val="24"/>
          <w:szCs w:val="24"/>
        </w:rPr>
        <w:t>So spottete Bayerns Umweltminister Thorsten Glauber (Freie Wähler), die Ausweisung der Gebiete hätte auch "ein Geologiestudent im dritten Semester" geschafft.</w:t>
      </w:r>
      <w:r w:rsidRPr="00EA44ED">
        <w:rPr>
          <w:rFonts w:ascii="Arial" w:hAnsi="Arial" w:cs="Arial"/>
          <w:sz w:val="24"/>
          <w:szCs w:val="24"/>
        </w:rPr>
        <w:t xml:space="preserve"> </w:t>
      </w:r>
      <w:hyperlink r:id="rId10" w:history="1">
        <w:r w:rsidRPr="00EA44ED">
          <w:rPr>
            <w:rStyle w:val="Hyperlink"/>
            <w:rFonts w:ascii="Arial" w:hAnsi="Arial" w:cs="Arial"/>
            <w:sz w:val="24"/>
            <w:szCs w:val="24"/>
          </w:rPr>
          <w:t>https://www.merkur.de/politik/atommuell-endlager-deutschland-bayern-soder-standorte-nuklearer-akw-gorleben-zwischenlager-zr-90053060.html</w:t>
        </w:r>
      </w:hyperlink>
    </w:p>
    <w:p w14:paraId="56EACE23" w14:textId="77777777" w:rsidR="007E264E" w:rsidRPr="00EA44ED" w:rsidRDefault="007E264E" w:rsidP="007E264E">
      <w:pPr>
        <w:jc w:val="both"/>
        <w:rPr>
          <w:rFonts w:ascii="Arial" w:hAnsi="Arial" w:cs="Arial"/>
          <w:sz w:val="24"/>
          <w:szCs w:val="24"/>
        </w:rPr>
      </w:pPr>
      <w:r w:rsidRPr="00EA44ED">
        <w:rPr>
          <w:rStyle w:val="d2edcug0"/>
          <w:rFonts w:ascii="Arial" w:hAnsi="Arial" w:cs="Arial"/>
          <w:sz w:val="24"/>
          <w:szCs w:val="24"/>
        </w:rPr>
        <w:t>„Karte der Illusionen“ nennt Jochen Stay von der überregionalen Anti-Atom-Organisation .ausgestrahlt die Übersicht, die die BGE am 28. September präsentierte.</w:t>
      </w:r>
      <w:r w:rsidRPr="00EA44ED">
        <w:rPr>
          <w:rFonts w:ascii="Arial" w:hAnsi="Arial" w:cs="Arial"/>
          <w:sz w:val="24"/>
          <w:szCs w:val="24"/>
        </w:rPr>
        <w:t xml:space="preserve"> </w:t>
      </w:r>
    </w:p>
    <w:p w14:paraId="08F2F3BA" w14:textId="77777777" w:rsidR="007E264E" w:rsidRPr="007E264E" w:rsidRDefault="007E264E" w:rsidP="007E264E">
      <w:pPr>
        <w:jc w:val="both"/>
        <w:rPr>
          <w:rFonts w:ascii="Arial" w:hAnsi="Arial" w:cs="Arial"/>
          <w:color w:val="365F91" w:themeColor="accent1" w:themeShade="BF"/>
          <w:sz w:val="24"/>
          <w:szCs w:val="24"/>
        </w:rPr>
      </w:pPr>
      <w:r w:rsidRPr="007E264E">
        <w:rPr>
          <w:rFonts w:ascii="Arial" w:hAnsi="Arial" w:cs="Arial"/>
          <w:color w:val="365F91" w:themeColor="accent1" w:themeShade="BF"/>
          <w:sz w:val="24"/>
          <w:szCs w:val="24"/>
        </w:rPr>
        <w:t xml:space="preserve">Jochen Stay: Das große Nebelwerfen. </w:t>
      </w:r>
      <w:bookmarkStart w:id="1" w:name="_Hlk60143782"/>
      <w:r w:rsidRPr="007E264E">
        <w:rPr>
          <w:rFonts w:ascii="Arial" w:hAnsi="Arial" w:cs="Arial"/>
          <w:color w:val="365F91" w:themeColor="accent1" w:themeShade="BF"/>
          <w:sz w:val="24"/>
          <w:szCs w:val="24"/>
        </w:rPr>
        <w:t>In: ausgestrahlt-Magazin. Nov/Dez 2020/Jan 2021, Ausgabe 49,</w:t>
      </w:r>
      <w:bookmarkEnd w:id="1"/>
      <w:r w:rsidRPr="007E264E">
        <w:rPr>
          <w:rFonts w:ascii="Arial" w:hAnsi="Arial" w:cs="Arial"/>
          <w:color w:val="365F91" w:themeColor="accent1" w:themeShade="BF"/>
          <w:sz w:val="24"/>
          <w:szCs w:val="24"/>
        </w:rPr>
        <w:t xml:space="preserve"> S. 6-8</w:t>
      </w:r>
    </w:p>
    <w:p w14:paraId="6B7CE655" w14:textId="77777777" w:rsidR="007E264E" w:rsidRPr="00EA44ED" w:rsidRDefault="007E264E" w:rsidP="007E264E">
      <w:pPr>
        <w:jc w:val="both"/>
        <w:rPr>
          <w:rFonts w:ascii="Arial" w:eastAsia="Times New Roman" w:hAnsi="Arial" w:cs="Arial"/>
          <w:sz w:val="24"/>
          <w:szCs w:val="24"/>
        </w:rPr>
      </w:pPr>
      <w:r w:rsidRPr="00EA44ED">
        <w:rPr>
          <w:rFonts w:ascii="Arial" w:hAnsi="Arial" w:cs="Arial"/>
          <w:sz w:val="24"/>
          <w:szCs w:val="24"/>
        </w:rPr>
        <w:t xml:space="preserve">Auch von fachlicher Seite wurde das BGE-Vorgehen inzwischen kritisch hinterfragt: der Edinburgher Geologe Dr. Florian Fusseis merkte süffisant an, dass die BGE die Referenzdaten aus einem „Anfängerlehrbuch“ entnommen hätte - </w:t>
      </w:r>
      <w:r w:rsidRPr="00EA44ED">
        <w:rPr>
          <w:rFonts w:ascii="Arial" w:eastAsia="Times New Roman" w:hAnsi="Arial" w:cs="Arial"/>
          <w:sz w:val="24"/>
          <w:szCs w:val="24"/>
        </w:rPr>
        <w:t xml:space="preserve">und noch nicht einmal der aktuellen Ausgabe. </w:t>
      </w:r>
    </w:p>
    <w:p w14:paraId="319D3AD3" w14:textId="77777777" w:rsidR="007E264E" w:rsidRPr="00EA44ED" w:rsidRDefault="007E264E" w:rsidP="007E264E">
      <w:pPr>
        <w:jc w:val="both"/>
        <w:rPr>
          <w:rFonts w:ascii="Arial" w:hAnsi="Arial" w:cs="Arial"/>
          <w:sz w:val="24"/>
          <w:szCs w:val="24"/>
        </w:rPr>
      </w:pPr>
    </w:p>
    <w:p w14:paraId="77E67283" w14:textId="77777777" w:rsidR="007E264E" w:rsidRPr="00EA44ED" w:rsidRDefault="007E264E" w:rsidP="007E264E">
      <w:pPr>
        <w:jc w:val="both"/>
        <w:rPr>
          <w:rFonts w:ascii="Arial" w:hAnsi="Arial" w:cs="Arial"/>
          <w:b/>
          <w:bCs/>
          <w:sz w:val="24"/>
          <w:szCs w:val="24"/>
        </w:rPr>
      </w:pPr>
      <w:r w:rsidRPr="00EA44ED">
        <w:rPr>
          <w:rFonts w:ascii="Arial" w:hAnsi="Arial" w:cs="Arial"/>
          <w:b/>
          <w:bCs/>
          <w:sz w:val="24"/>
          <w:szCs w:val="24"/>
        </w:rPr>
        <w:t>Näher hingeschaut</w:t>
      </w:r>
    </w:p>
    <w:p w14:paraId="5EC3FED4" w14:textId="77777777" w:rsidR="007E264E" w:rsidRPr="00EA44ED" w:rsidRDefault="007E264E" w:rsidP="007E264E">
      <w:pPr>
        <w:jc w:val="both"/>
        <w:rPr>
          <w:rFonts w:ascii="Arial" w:hAnsi="Arial" w:cs="Arial"/>
          <w:sz w:val="24"/>
          <w:szCs w:val="24"/>
        </w:rPr>
      </w:pPr>
    </w:p>
    <w:p w14:paraId="2013F2F2" w14:textId="77777777" w:rsidR="007E264E" w:rsidRPr="00EA44ED" w:rsidRDefault="007E264E" w:rsidP="007E264E">
      <w:pPr>
        <w:jc w:val="both"/>
        <w:rPr>
          <w:rFonts w:ascii="Arial" w:hAnsi="Arial" w:cs="Arial"/>
          <w:sz w:val="24"/>
          <w:szCs w:val="24"/>
        </w:rPr>
      </w:pPr>
      <w:r w:rsidRPr="00EA44ED">
        <w:rPr>
          <w:rFonts w:ascii="Arial" w:hAnsi="Arial" w:cs="Arial"/>
          <w:sz w:val="24"/>
          <w:szCs w:val="24"/>
        </w:rPr>
        <w:t xml:space="preserve">Debattiert wurde die Arbeitsweise der BGE auf einer Online-Tagung des Nationalen Begleitgremiums (NBG) Mitte Dezember 2020. Im Auftrag des NBG hatten Dr. Fusseis und Prof. Randolf Rausch (TU Darmstadt) sich einige „Ecken“ derart riesiger Teilgebiete im Ton und Kristallin näher angesehen. </w:t>
      </w:r>
    </w:p>
    <w:p w14:paraId="0D6937E4" w14:textId="77777777" w:rsidR="007E264E" w:rsidRDefault="007E264E" w:rsidP="007E264E">
      <w:pPr>
        <w:jc w:val="both"/>
        <w:rPr>
          <w:rFonts w:ascii="Arial" w:hAnsi="Arial" w:cs="Arial"/>
          <w:sz w:val="24"/>
          <w:szCs w:val="24"/>
        </w:rPr>
      </w:pPr>
    </w:p>
    <w:p w14:paraId="309D5C3D" w14:textId="77777777" w:rsidR="007E264E" w:rsidRDefault="007E264E" w:rsidP="007E264E">
      <w:pPr>
        <w:jc w:val="both"/>
        <w:rPr>
          <w:rFonts w:ascii="Arial" w:hAnsi="Arial" w:cs="Arial"/>
          <w:sz w:val="24"/>
          <w:szCs w:val="24"/>
        </w:rPr>
      </w:pPr>
    </w:p>
    <w:p w14:paraId="30CA4419" w14:textId="77777777" w:rsidR="007E264E" w:rsidRDefault="007E264E" w:rsidP="007E264E">
      <w:pPr>
        <w:jc w:val="both"/>
        <w:rPr>
          <w:rFonts w:ascii="Arial" w:hAnsi="Arial" w:cs="Arial"/>
          <w:sz w:val="24"/>
          <w:szCs w:val="24"/>
        </w:rPr>
      </w:pPr>
    </w:p>
    <w:p w14:paraId="1B6A26EA" w14:textId="77777777" w:rsidR="00F661B1" w:rsidRDefault="00F661B1" w:rsidP="007E264E">
      <w:pPr>
        <w:jc w:val="both"/>
        <w:rPr>
          <w:rFonts w:ascii="Arial" w:hAnsi="Arial" w:cs="Arial"/>
          <w:sz w:val="24"/>
          <w:szCs w:val="24"/>
        </w:rPr>
      </w:pPr>
    </w:p>
    <w:p w14:paraId="2BF6287D" w14:textId="7776961F" w:rsidR="007E264E" w:rsidRDefault="007E264E" w:rsidP="007E264E">
      <w:pPr>
        <w:jc w:val="both"/>
        <w:rPr>
          <w:rFonts w:ascii="Arial" w:hAnsi="Arial" w:cs="Arial"/>
          <w:sz w:val="24"/>
          <w:szCs w:val="24"/>
        </w:rPr>
      </w:pPr>
      <w:r w:rsidRPr="00EA44ED">
        <w:rPr>
          <w:rFonts w:ascii="Arial" w:hAnsi="Arial" w:cs="Arial"/>
          <w:sz w:val="24"/>
          <w:szCs w:val="24"/>
        </w:rPr>
        <w:t xml:space="preserve">Rausch hatte den Auftrag, sich den Umgang der BGE mit Daten in einer Region in Mecklenburg-Vorpommern anzusehen. </w:t>
      </w:r>
    </w:p>
    <w:p w14:paraId="385BDEEB" w14:textId="67E0F5DE" w:rsidR="007E264E" w:rsidRPr="00EA44ED" w:rsidRDefault="007E264E" w:rsidP="007E264E">
      <w:pPr>
        <w:jc w:val="both"/>
        <w:rPr>
          <w:rFonts w:ascii="Arial" w:hAnsi="Arial" w:cs="Arial"/>
          <w:color w:val="FF0000"/>
          <w:sz w:val="24"/>
          <w:szCs w:val="24"/>
        </w:rPr>
      </w:pPr>
      <w:hyperlink r:id="rId11" w:history="1">
        <w:r w:rsidRPr="00F96186">
          <w:rPr>
            <w:rStyle w:val="Hyperlink"/>
            <w:rFonts w:ascii="Arial" w:hAnsi="Arial" w:cs="Arial"/>
            <w:sz w:val="24"/>
            <w:szCs w:val="24"/>
          </w:rPr>
          <w:t>https://www.nationales-begleitgremium.de/SharedDocs/Downloads/DE/Downloads_Gutachten/Gutachten_Steinsalz_15_10_2020.pdf;jsessionid=DBC7710498BECC583935270EDF83DCDA.intranet242?__blob=publicationFile&amp;v=10</w:t>
        </w:r>
      </w:hyperlink>
    </w:p>
    <w:p w14:paraId="3783AF45" w14:textId="77777777" w:rsidR="007E264E" w:rsidRPr="00EA44ED" w:rsidRDefault="007E264E" w:rsidP="007E264E">
      <w:pPr>
        <w:pStyle w:val="Kommentartext"/>
        <w:spacing w:line="276" w:lineRule="auto"/>
        <w:jc w:val="both"/>
        <w:rPr>
          <w:rFonts w:ascii="Arial" w:hAnsi="Arial" w:cs="Arial"/>
          <w:sz w:val="24"/>
          <w:szCs w:val="24"/>
        </w:rPr>
      </w:pPr>
      <w:r w:rsidRPr="00EA44ED">
        <w:rPr>
          <w:rFonts w:ascii="Arial" w:hAnsi="Arial" w:cs="Arial"/>
          <w:sz w:val="24"/>
          <w:szCs w:val="24"/>
        </w:rPr>
        <w:t xml:space="preserve">Ergebnis der geowissenschaftlichen Abwägung für die Lokalität Unterjura (Lias-Norddeutsches Becken) war u.a., dass </w:t>
      </w:r>
      <w:bookmarkStart w:id="2" w:name="_Hlk59555230"/>
      <w:r w:rsidRPr="00EA44ED">
        <w:rPr>
          <w:rFonts w:ascii="Arial" w:hAnsi="Arial" w:cs="Arial"/>
          <w:sz w:val="24"/>
          <w:szCs w:val="24"/>
        </w:rPr>
        <w:t xml:space="preserve">das identifizierte Gebiet </w:t>
      </w:r>
      <w:bookmarkEnd w:id="2"/>
      <w:r w:rsidRPr="00EA44ED">
        <w:rPr>
          <w:rFonts w:ascii="Arial" w:hAnsi="Arial" w:cs="Arial"/>
          <w:color w:val="000000" w:themeColor="text1"/>
          <w:sz w:val="24"/>
          <w:szCs w:val="24"/>
          <w:u w:val="single"/>
        </w:rPr>
        <w:fldChar w:fldCharType="begin"/>
      </w:r>
      <w:r w:rsidRPr="00EA44ED">
        <w:rPr>
          <w:rFonts w:ascii="Arial" w:hAnsi="Arial" w:cs="Arial"/>
          <w:color w:val="000000" w:themeColor="text1"/>
          <w:sz w:val="24"/>
          <w:szCs w:val="24"/>
          <w:u w:val="single"/>
        </w:rPr>
        <w:instrText xml:space="preserve"> HYPERLINK "https://www.bge.de/de/endlagersuche/zwischenbericht-teilgebiete/006-00tg-188-00ig-t-f-ju/" </w:instrText>
      </w:r>
      <w:r w:rsidRPr="00EA44ED">
        <w:rPr>
          <w:rFonts w:ascii="Arial" w:hAnsi="Arial" w:cs="Arial"/>
          <w:color w:val="000000" w:themeColor="text1"/>
          <w:sz w:val="24"/>
          <w:szCs w:val="24"/>
          <w:u w:val="single"/>
        </w:rPr>
        <w:fldChar w:fldCharType="separate"/>
      </w:r>
      <w:r w:rsidRPr="00EA44ED">
        <w:rPr>
          <w:rFonts w:ascii="Arial" w:hAnsi="Arial" w:cs="Arial"/>
          <w:color w:val="000000" w:themeColor="text1"/>
          <w:sz w:val="24"/>
          <w:szCs w:val="24"/>
          <w:u w:val="single"/>
        </w:rPr>
        <w:t>006_00TG_188_00IG_T_f_ju</w:t>
      </w:r>
      <w:r w:rsidRPr="00EA44ED">
        <w:rPr>
          <w:rFonts w:ascii="Arial" w:hAnsi="Arial" w:cs="Arial"/>
          <w:color w:val="000000" w:themeColor="text1"/>
          <w:sz w:val="24"/>
          <w:szCs w:val="24"/>
          <w:u w:val="single"/>
        </w:rPr>
        <w:fldChar w:fldCharType="end"/>
      </w:r>
      <w:r w:rsidRPr="00EA44ED">
        <w:rPr>
          <w:rFonts w:ascii="Arial" w:hAnsi="Arial" w:cs="Arial"/>
          <w:sz w:val="24"/>
          <w:szCs w:val="24"/>
        </w:rPr>
        <w:t xml:space="preserve"> „günstig“ und somit Teilgebiet für die Standortsuche ist. </w:t>
      </w:r>
      <w:r w:rsidRPr="00EA44ED">
        <w:rPr>
          <w:rFonts w:ascii="Arial" w:eastAsia="+mj-ea" w:hAnsi="Arial" w:cs="Arial"/>
          <w:color w:val="000000"/>
          <w:kern w:val="24"/>
          <w:sz w:val="24"/>
          <w:szCs w:val="24"/>
        </w:rPr>
        <w:t xml:space="preserve">Dieses Teilgebiet ist die älteste geologische Einheit in dieser Aufstellung, es handelt sich um Tonstein des Lias, auch als </w:t>
      </w:r>
      <w:r w:rsidRPr="00EA44ED">
        <w:rPr>
          <w:rFonts w:ascii="Arial" w:eastAsia="+mj-ea" w:hAnsi="Arial" w:cs="Arial"/>
          <w:kern w:val="24"/>
          <w:sz w:val="24"/>
          <w:szCs w:val="24"/>
        </w:rPr>
        <w:t xml:space="preserve">unterer Jura </w:t>
      </w:r>
      <w:r w:rsidRPr="00EA44ED">
        <w:rPr>
          <w:rFonts w:ascii="Arial" w:eastAsia="+mj-ea" w:hAnsi="Arial" w:cs="Arial"/>
          <w:color w:val="000000"/>
          <w:kern w:val="24"/>
          <w:sz w:val="24"/>
          <w:szCs w:val="24"/>
        </w:rPr>
        <w:t>bekannt. Das Gebiet erstreckt sich auf einer Fläche von 18.564 km</w:t>
      </w:r>
      <w:r w:rsidRPr="00EA44ED">
        <w:rPr>
          <w:rFonts w:ascii="Arial" w:eastAsia="+mj-ea" w:hAnsi="Arial" w:cs="Arial"/>
          <w:color w:val="000000"/>
          <w:kern w:val="24"/>
          <w:sz w:val="24"/>
          <w:szCs w:val="24"/>
          <w:vertAlign w:val="superscript"/>
        </w:rPr>
        <w:t xml:space="preserve">2 </w:t>
      </w:r>
      <w:r w:rsidRPr="00EA44ED">
        <w:rPr>
          <w:rFonts w:ascii="Arial" w:eastAsia="+mj-ea" w:hAnsi="Arial" w:cs="Arial"/>
          <w:color w:val="000000"/>
          <w:kern w:val="24"/>
          <w:sz w:val="24"/>
          <w:szCs w:val="24"/>
        </w:rPr>
        <w:t>über ganz Norddeutschland und berührt auch den Landkreis Lüchow-Dannenberg, der folglich auch nach dem Fortfall des Salzstocks Gorleben-Rambow weiter im Suchverfahren verbleibt.</w:t>
      </w:r>
    </w:p>
    <w:p w14:paraId="51E7B1FF" w14:textId="77777777" w:rsidR="007E264E" w:rsidRPr="00EA44ED" w:rsidRDefault="007E264E" w:rsidP="007E264E">
      <w:pPr>
        <w:jc w:val="both"/>
        <w:rPr>
          <w:rFonts w:ascii="Arial" w:hAnsi="Arial" w:cs="Arial"/>
          <w:sz w:val="24"/>
          <w:szCs w:val="24"/>
        </w:rPr>
      </w:pPr>
      <w:r w:rsidRPr="00EA44ED">
        <w:rPr>
          <w:rFonts w:ascii="Arial" w:hAnsi="Arial" w:cs="Arial"/>
          <w:sz w:val="24"/>
          <w:szCs w:val="24"/>
        </w:rPr>
        <w:t xml:space="preserve">Rausch merkt an, dass für die von ihm ausgewählte Region in dem riesigen Teilgebiet kein geologisches 3D-Modell vorliegt. Um zu vermeiden, dass in der frühen Phase des Standortauswahlverfahrens Gebiete aufgrund der unzureichenden Datenlage unterschätzt und nicht berücksichtigt werden, obwohl sie für einen dauerhaften Einschluss der hochradioaktiven Abfälle geeignet sein könnten, habe die BGE entschieden, die Referenzdaten so zu wählen, dass sie „im oberen Bereich“ der physikalisch möglichen Bandbreite des Wirtsgesteins liegen. In Rauschs Expertise heißt es: „Mit oberer Bereich ist gemeint, dass bekannte sehr günstige Eigenschaften für das jeweilige Wirtsgestein zugrunde gelegt werden. Der Bewertung liegen also lediglich Aussagen über das Wirtsgestein Ton zugrunde, die ein ideales Wirtsgestein beschreiben.“ </w:t>
      </w:r>
    </w:p>
    <w:p w14:paraId="40A46BDD" w14:textId="77777777" w:rsidR="007E264E" w:rsidRPr="00EA44ED" w:rsidRDefault="007E264E" w:rsidP="007E264E">
      <w:pPr>
        <w:jc w:val="both"/>
        <w:rPr>
          <w:rFonts w:ascii="Arial" w:hAnsi="Arial" w:cs="Arial"/>
          <w:sz w:val="24"/>
          <w:szCs w:val="24"/>
        </w:rPr>
      </w:pPr>
      <w:r w:rsidRPr="00EA44ED">
        <w:rPr>
          <w:rFonts w:ascii="Arial" w:hAnsi="Arial" w:cs="Arial"/>
          <w:sz w:val="24"/>
          <w:szCs w:val="24"/>
        </w:rPr>
        <w:t>Rausch bemängelt, dass im derzeitigen Bearbeitungsstadium nicht alle verfügbaren Informationen zu den jeweiligen Lokationen miteinander im Detail abgeglichen wurden: „Dies wurde von der BGE zum einen mit dem dafür notwendigen hohen Zeitaufwand begründet und zum anderen für die Erstellung des Zwischenberichts Teilgebiete als nicht erforderlich angesehen. Es ist meines Erachtens jedoch zu erwarten, dass dieser Aspekt von Teilen der Öffentlichkeit kritisch bewertet werden wird (…) Besser wäre es gewesen, schon jetzt innerhalb der betrachteten Tonsteinformationen homogene Tongesteine zu identifizieren und nur für diese die Teilgebiete auszuweisen.“</w:t>
      </w:r>
    </w:p>
    <w:p w14:paraId="7ECACA28" w14:textId="225A0EA2" w:rsidR="007E264E" w:rsidRPr="00EA44ED" w:rsidRDefault="007E264E" w:rsidP="007E264E">
      <w:pPr>
        <w:jc w:val="both"/>
        <w:rPr>
          <w:rFonts w:ascii="Arial" w:hAnsi="Arial" w:cs="Arial"/>
          <w:color w:val="FF0000"/>
          <w:sz w:val="24"/>
          <w:szCs w:val="24"/>
        </w:rPr>
      </w:pPr>
      <w:r w:rsidRPr="00EA44ED">
        <w:rPr>
          <w:rFonts w:ascii="Arial" w:eastAsia="Times New Roman" w:hAnsi="Arial" w:cs="Arial"/>
          <w:sz w:val="24"/>
          <w:szCs w:val="24"/>
        </w:rPr>
        <w:t xml:space="preserve">Dr. Fusseis hatte stichprobenartig zwei Ecken des Teilgebiets </w:t>
      </w:r>
      <w:hyperlink r:id="rId12" w:history="1">
        <w:r w:rsidRPr="00EA44ED">
          <w:rPr>
            <w:rFonts w:ascii="Arial" w:hAnsi="Arial" w:cs="Arial"/>
            <w:color w:val="000000" w:themeColor="text1"/>
            <w:sz w:val="24"/>
            <w:szCs w:val="24"/>
          </w:rPr>
          <w:t>009_00TG_194_00IG_K_g_SO</w:t>
        </w:r>
      </w:hyperlink>
      <w:r w:rsidRPr="00EA44ED">
        <w:rPr>
          <w:rFonts w:ascii="Arial" w:eastAsia="Times New Roman" w:hAnsi="Arial" w:cs="Arial"/>
          <w:color w:val="000000" w:themeColor="text1"/>
          <w:sz w:val="24"/>
          <w:szCs w:val="24"/>
        </w:rPr>
        <w:t xml:space="preserve"> </w:t>
      </w:r>
      <w:r w:rsidRPr="00EA44ED">
        <w:rPr>
          <w:rFonts w:ascii="Arial" w:eastAsia="Times New Roman" w:hAnsi="Arial" w:cs="Arial"/>
          <w:sz w:val="24"/>
          <w:szCs w:val="24"/>
        </w:rPr>
        <w:t xml:space="preserve">betrachtet: Einmal im Erzgebirge (Freiberg) und dann im Fichtelgebirge (Marktredwitz). </w:t>
      </w:r>
      <w:hyperlink r:id="rId13" w:history="1">
        <w:r w:rsidRPr="00EA44ED">
          <w:rPr>
            <w:rStyle w:val="Hyperlink"/>
            <w:rFonts w:ascii="Arial" w:hAnsi="Arial" w:cs="Arial"/>
            <w:sz w:val="24"/>
            <w:szCs w:val="24"/>
          </w:rPr>
          <w:t>https://www.nationales-begleitgremium.de/SharedDocs/Downloads/DE/Downloads_Gutachten/Gutachten_Kristallin_8_12_2020.pdf;jsessionid=DBC7710498BECC583935270EDF83DCDA.intranet242?__blob=publicationFile&amp;v=6</w:t>
        </w:r>
      </w:hyperlink>
    </w:p>
    <w:p w14:paraId="4C49765E" w14:textId="77777777" w:rsidR="00F661B1" w:rsidRDefault="00F661B1" w:rsidP="007E264E">
      <w:pPr>
        <w:spacing w:before="100" w:beforeAutospacing="1" w:after="100" w:afterAutospacing="1"/>
        <w:jc w:val="both"/>
        <w:rPr>
          <w:rFonts w:ascii="Arial" w:eastAsia="Times New Roman" w:hAnsi="Arial" w:cs="Arial"/>
          <w:sz w:val="24"/>
          <w:szCs w:val="24"/>
        </w:rPr>
      </w:pPr>
    </w:p>
    <w:p w14:paraId="44BA6EAC" w14:textId="2D89FA44" w:rsidR="007E264E" w:rsidRPr="00EA44ED" w:rsidRDefault="007E264E" w:rsidP="007E264E">
      <w:pPr>
        <w:spacing w:before="100" w:beforeAutospacing="1" w:after="100" w:afterAutospacing="1"/>
        <w:jc w:val="both"/>
        <w:rPr>
          <w:rFonts w:ascii="Arial" w:eastAsia="Times New Roman" w:hAnsi="Arial" w:cs="Arial"/>
          <w:sz w:val="24"/>
          <w:szCs w:val="24"/>
        </w:rPr>
      </w:pPr>
      <w:r w:rsidRPr="00EA44ED">
        <w:rPr>
          <w:rFonts w:ascii="Arial" w:eastAsia="Times New Roman" w:hAnsi="Arial" w:cs="Arial"/>
          <w:sz w:val="24"/>
          <w:szCs w:val="24"/>
        </w:rPr>
        <w:t>In dieser „Kristallin“-Expertise kommt er zu ähnlichen Bewertungen wie Prof. Rausch: „</w:t>
      </w:r>
      <w:r w:rsidRPr="00EA44ED">
        <w:rPr>
          <w:rFonts w:ascii="Arial" w:eastAsia="LiberationSerif" w:hAnsi="Arial" w:cs="Arial"/>
          <w:color w:val="000000"/>
          <w:sz w:val="24"/>
          <w:szCs w:val="24"/>
        </w:rPr>
        <w:t xml:space="preserve">Aus der stark variierenden Datendichte entstehen lokal variierende Unsicherheiten in den Bewertungen, und eine gleichbleibende Belastbarkeit jedweder lokalen Evaluierung über das ganze Bundesgebiet hinweg ist deswegen ausgeschlossen.“ </w:t>
      </w:r>
    </w:p>
    <w:p w14:paraId="3F3485FD" w14:textId="77777777" w:rsidR="007E264E" w:rsidRPr="00EA44ED" w:rsidRDefault="007E264E" w:rsidP="007E264E">
      <w:pPr>
        <w:autoSpaceDE w:val="0"/>
        <w:autoSpaceDN w:val="0"/>
        <w:adjustRightInd w:val="0"/>
        <w:spacing w:after="0"/>
        <w:jc w:val="both"/>
        <w:rPr>
          <w:rFonts w:ascii="Arial" w:eastAsia="LiberationSerif" w:hAnsi="Arial" w:cs="Arial"/>
          <w:color w:val="000000"/>
          <w:sz w:val="24"/>
          <w:szCs w:val="24"/>
        </w:rPr>
      </w:pPr>
      <w:r w:rsidRPr="00EA44ED">
        <w:rPr>
          <w:rFonts w:ascii="Arial" w:eastAsia="LiberationSerif" w:hAnsi="Arial" w:cs="Arial"/>
          <w:color w:val="000000"/>
          <w:sz w:val="24"/>
          <w:szCs w:val="24"/>
        </w:rPr>
        <w:t>Beide Geowissenschaftler brechen dennoch nicht den Stab über die Arbeit der BGE. Fusseis äußert sogar Verständnis, wenn man den Ausgangspunkt der Standortsuche berücksichtige, sei ein gewisser Pragmatismus unabdingbar: „Pragmatische Lösungen waren vor allem dort nötig, wo Bewertungen auf der Basis weniger vorhandener Daten getroffen werden mussten.“ Der Edinburgher Geowissenschaftler sieht dies vor allem dem enormen Zeitdruck, unter dem der BGE-Zwischenbericht gefertigt wurde, geschuldet.</w:t>
      </w:r>
    </w:p>
    <w:p w14:paraId="5D051C04" w14:textId="77777777" w:rsidR="007E264E" w:rsidRPr="00EA44ED" w:rsidRDefault="007E264E" w:rsidP="007E264E">
      <w:pPr>
        <w:autoSpaceDE w:val="0"/>
        <w:autoSpaceDN w:val="0"/>
        <w:adjustRightInd w:val="0"/>
        <w:spacing w:after="0"/>
        <w:jc w:val="both"/>
        <w:rPr>
          <w:rFonts w:ascii="Arial" w:eastAsia="LiberationSerif" w:hAnsi="Arial" w:cs="Arial"/>
          <w:color w:val="000000"/>
          <w:sz w:val="24"/>
          <w:szCs w:val="24"/>
        </w:rPr>
      </w:pPr>
    </w:p>
    <w:p w14:paraId="2810AEE1" w14:textId="77777777" w:rsidR="007E264E" w:rsidRPr="00EA44ED" w:rsidRDefault="007E264E" w:rsidP="007E264E">
      <w:pPr>
        <w:pStyle w:val="HTMLVorformatiert"/>
        <w:spacing w:line="276" w:lineRule="auto"/>
        <w:jc w:val="both"/>
        <w:rPr>
          <w:rFonts w:ascii="Arial" w:eastAsia="Times New Roman" w:hAnsi="Arial" w:cs="Arial"/>
          <w:sz w:val="24"/>
          <w:szCs w:val="24"/>
          <w:lang w:eastAsia="de-DE"/>
        </w:rPr>
      </w:pPr>
    </w:p>
    <w:p w14:paraId="2311B705" w14:textId="77777777" w:rsidR="007E264E" w:rsidRPr="00EA44ED" w:rsidRDefault="007E264E" w:rsidP="007E264E">
      <w:pPr>
        <w:pStyle w:val="HTMLVorformatiert"/>
        <w:spacing w:line="276" w:lineRule="auto"/>
        <w:jc w:val="both"/>
        <w:rPr>
          <w:rFonts w:ascii="Arial" w:eastAsia="Times New Roman" w:hAnsi="Arial" w:cs="Arial"/>
          <w:b/>
          <w:bCs/>
          <w:sz w:val="24"/>
          <w:szCs w:val="24"/>
          <w:lang w:eastAsia="de-DE"/>
        </w:rPr>
      </w:pPr>
      <w:r w:rsidRPr="00EA44ED">
        <w:rPr>
          <w:rFonts w:ascii="Arial" w:eastAsia="Times New Roman" w:hAnsi="Arial" w:cs="Arial"/>
          <w:b/>
          <w:bCs/>
          <w:sz w:val="24"/>
          <w:szCs w:val="24"/>
          <w:lang w:eastAsia="de-DE"/>
        </w:rPr>
        <w:t>Eile statt Sorgfalt</w:t>
      </w:r>
    </w:p>
    <w:p w14:paraId="79A70704" w14:textId="77777777" w:rsidR="007E264E" w:rsidRPr="00EA44ED" w:rsidRDefault="007E264E" w:rsidP="007E264E">
      <w:pPr>
        <w:pStyle w:val="HTMLVorformatiert"/>
        <w:spacing w:line="276" w:lineRule="auto"/>
        <w:jc w:val="both"/>
        <w:rPr>
          <w:rFonts w:ascii="Arial" w:eastAsia="Times New Roman" w:hAnsi="Arial" w:cs="Arial"/>
          <w:sz w:val="24"/>
          <w:szCs w:val="24"/>
          <w:lang w:eastAsia="de-DE"/>
        </w:rPr>
      </w:pPr>
    </w:p>
    <w:p w14:paraId="17C51A3E" w14:textId="77777777" w:rsidR="007E264E" w:rsidRPr="00EA44ED" w:rsidRDefault="007E264E" w:rsidP="007E264E">
      <w:pPr>
        <w:pStyle w:val="HTMLVorformatiert"/>
        <w:spacing w:line="276" w:lineRule="auto"/>
        <w:jc w:val="both"/>
        <w:rPr>
          <w:rFonts w:ascii="Arial" w:eastAsia="Times New Roman" w:hAnsi="Arial" w:cs="Arial"/>
          <w:sz w:val="24"/>
          <w:szCs w:val="24"/>
          <w:lang w:eastAsia="de-DE"/>
        </w:rPr>
      </w:pPr>
    </w:p>
    <w:p w14:paraId="7F8C84AD" w14:textId="057FA64D" w:rsidR="007E264E" w:rsidRPr="007E264E" w:rsidRDefault="007E264E" w:rsidP="007E264E">
      <w:pPr>
        <w:pStyle w:val="HTMLVorformatiert"/>
        <w:spacing w:line="276" w:lineRule="auto"/>
        <w:jc w:val="both"/>
        <w:rPr>
          <w:rFonts w:ascii="Arial" w:eastAsia="Times New Roman" w:hAnsi="Arial" w:cs="Arial"/>
          <w:color w:val="365F91" w:themeColor="accent1" w:themeShade="BF"/>
          <w:sz w:val="24"/>
          <w:szCs w:val="24"/>
          <w:lang w:eastAsia="de-DE"/>
        </w:rPr>
      </w:pPr>
      <w:r w:rsidRPr="00EA44ED">
        <w:rPr>
          <w:rFonts w:ascii="Arial" w:eastAsia="Times New Roman" w:hAnsi="Arial" w:cs="Arial"/>
          <w:sz w:val="24"/>
          <w:szCs w:val="24"/>
          <w:lang w:eastAsia="de-DE"/>
        </w:rPr>
        <w:t>Roland Eichhorn ist</w:t>
      </w:r>
      <w:r w:rsidRPr="00EA44ED">
        <w:rPr>
          <w:rStyle w:val="acopre"/>
          <w:rFonts w:ascii="Arial" w:hAnsi="Arial" w:cs="Arial"/>
          <w:sz w:val="24"/>
          <w:szCs w:val="24"/>
        </w:rPr>
        <w:t xml:space="preserve"> Abteilungsleiter für </w:t>
      </w:r>
      <w:r w:rsidRPr="00F661B1">
        <w:rPr>
          <w:rStyle w:val="Hervorhebung"/>
          <w:rFonts w:ascii="Arial" w:hAnsi="Arial" w:cs="Arial"/>
          <w:i w:val="0"/>
          <w:iCs w:val="0"/>
          <w:sz w:val="24"/>
          <w:szCs w:val="24"/>
        </w:rPr>
        <w:t>Geologie</w:t>
      </w:r>
      <w:r w:rsidRPr="00C17C0D">
        <w:rPr>
          <w:rStyle w:val="acopre"/>
          <w:rFonts w:ascii="Arial" w:hAnsi="Arial" w:cs="Arial"/>
          <w:i/>
          <w:iCs/>
          <w:sz w:val="24"/>
          <w:szCs w:val="24"/>
        </w:rPr>
        <w:t xml:space="preserve"> </w:t>
      </w:r>
      <w:r w:rsidRPr="00EA44ED">
        <w:rPr>
          <w:rStyle w:val="acopre"/>
          <w:rFonts w:ascii="Arial" w:hAnsi="Arial" w:cs="Arial"/>
          <w:sz w:val="24"/>
          <w:szCs w:val="24"/>
        </w:rPr>
        <w:t>am bayerischen Landesamt für Umwelt (LfU). Er merkte in der NBG-Debatte an, dass das Landesamt nun ausgerechnet für</w:t>
      </w:r>
      <w:r w:rsidRPr="00EA44ED">
        <w:rPr>
          <w:rFonts w:ascii="Arial" w:eastAsia="Times New Roman" w:hAnsi="Arial" w:cs="Arial"/>
          <w:sz w:val="24"/>
          <w:szCs w:val="24"/>
          <w:lang w:eastAsia="de-DE"/>
        </w:rPr>
        <w:t xml:space="preserve"> das vorgestellte Teilgebiet 009_00TG_194_00IG_K_g_SO der BGE für diesen Bereich 57 Bohrungen mit Teufen zwischen &gt;300 Meter und kleiner &lt;1600 Meter übermittelt hatte, von denen keine einzige Bohrung im betrachteten Teufenbereich der BGE (&gt;300 Meter bis 1300 Meter unter der Geländeoberfläche) Kristallingestein angetroffen hat.</w:t>
      </w:r>
      <w:r>
        <w:rPr>
          <w:rFonts w:ascii="Arial" w:eastAsia="Times New Roman" w:hAnsi="Arial" w:cs="Arial"/>
          <w:sz w:val="24"/>
          <w:szCs w:val="24"/>
          <w:lang w:eastAsia="de-DE"/>
        </w:rPr>
        <w:t xml:space="preserve"> </w:t>
      </w:r>
      <w:r w:rsidRPr="007E264E">
        <w:rPr>
          <w:rFonts w:ascii="Arial" w:eastAsia="Times New Roman" w:hAnsi="Arial" w:cs="Arial"/>
          <w:color w:val="365F91" w:themeColor="accent1" w:themeShade="BF"/>
          <w:sz w:val="24"/>
          <w:szCs w:val="24"/>
          <w:lang w:eastAsia="de-DE"/>
        </w:rPr>
        <w:t>Quelle: Persönliche autorisierte Zuschrift vom 18.12.2020</w:t>
      </w:r>
    </w:p>
    <w:p w14:paraId="4CCADDFA" w14:textId="77777777" w:rsidR="007E264E" w:rsidRPr="00EA44ED" w:rsidRDefault="007E264E" w:rsidP="007E264E">
      <w:pPr>
        <w:pStyle w:val="HTMLVorformatiert"/>
        <w:spacing w:line="276" w:lineRule="auto"/>
        <w:jc w:val="both"/>
        <w:rPr>
          <w:rFonts w:ascii="Arial" w:eastAsia="Times New Roman" w:hAnsi="Arial" w:cs="Arial"/>
          <w:sz w:val="24"/>
          <w:szCs w:val="24"/>
          <w:lang w:eastAsia="de-DE"/>
        </w:rPr>
      </w:pPr>
    </w:p>
    <w:p w14:paraId="1DB2A6D9" w14:textId="77777777" w:rsidR="007E264E" w:rsidRPr="00EA44ED" w:rsidRDefault="007E264E" w:rsidP="007E264E">
      <w:pPr>
        <w:pStyle w:val="HTMLVorformatiert"/>
        <w:spacing w:line="276" w:lineRule="auto"/>
        <w:jc w:val="both"/>
        <w:rPr>
          <w:rFonts w:ascii="Arial" w:eastAsia="Times New Roman" w:hAnsi="Arial" w:cs="Arial"/>
          <w:sz w:val="24"/>
          <w:szCs w:val="24"/>
          <w:lang w:eastAsia="de-DE"/>
        </w:rPr>
      </w:pPr>
      <w:r w:rsidRPr="00EA44ED">
        <w:rPr>
          <w:rFonts w:ascii="Arial" w:eastAsia="Times New Roman" w:hAnsi="Arial" w:cs="Arial"/>
          <w:sz w:val="24"/>
          <w:szCs w:val="24"/>
          <w:lang w:eastAsia="de-DE"/>
        </w:rPr>
        <w:t>Eine zufriedenstellende Antwort auf dessen Einwand, warum derartige übermittelte Daten keinen Niederschlag im BGE-Bericht fanden, bekam Eichhorn nicht. Stattdessen bedankte sich die Kommunikationschefin der BGE, Dagmar Dehmer, für die Expertisen und die Hinweise, die sich aus der anschließenden Diskussion ergaben. Sie versprach, sobald die BGE die großen Teilgebiete „abschichte“, würde</w:t>
      </w:r>
      <w:r>
        <w:rPr>
          <w:rFonts w:ascii="Arial" w:eastAsia="Times New Roman" w:hAnsi="Arial" w:cs="Arial"/>
          <w:sz w:val="24"/>
          <w:szCs w:val="24"/>
          <w:lang w:eastAsia="de-DE"/>
        </w:rPr>
        <w:t>n</w:t>
      </w:r>
      <w:r w:rsidRPr="00EA44ED">
        <w:rPr>
          <w:rFonts w:ascii="Arial" w:eastAsia="Times New Roman" w:hAnsi="Arial" w:cs="Arial"/>
          <w:sz w:val="24"/>
          <w:szCs w:val="24"/>
          <w:lang w:eastAsia="de-DE"/>
        </w:rPr>
        <w:t xml:space="preserve"> diese zum Tragen kommen. </w:t>
      </w:r>
    </w:p>
    <w:p w14:paraId="69B7A34E" w14:textId="77777777" w:rsidR="007E264E" w:rsidRPr="00EA44ED" w:rsidRDefault="007E264E" w:rsidP="007E264E">
      <w:pPr>
        <w:pStyle w:val="HTMLVorformatiert"/>
        <w:spacing w:line="276" w:lineRule="auto"/>
        <w:jc w:val="both"/>
        <w:rPr>
          <w:rFonts w:ascii="Arial" w:eastAsia="Times New Roman" w:hAnsi="Arial" w:cs="Arial"/>
          <w:sz w:val="24"/>
          <w:szCs w:val="24"/>
          <w:lang w:eastAsia="de-DE"/>
        </w:rPr>
      </w:pPr>
    </w:p>
    <w:p w14:paraId="2EC2A5E5" w14:textId="77777777" w:rsidR="007B4AB2" w:rsidRDefault="007E264E" w:rsidP="007E264E">
      <w:pPr>
        <w:pStyle w:val="HTMLVorformatiert"/>
        <w:spacing w:line="276" w:lineRule="auto"/>
        <w:jc w:val="both"/>
        <w:rPr>
          <w:rFonts w:ascii="Arial" w:eastAsia="Times New Roman" w:hAnsi="Arial" w:cs="Arial"/>
          <w:sz w:val="24"/>
          <w:szCs w:val="24"/>
          <w:lang w:eastAsia="de-DE"/>
        </w:rPr>
      </w:pPr>
      <w:r w:rsidRPr="00EA44ED">
        <w:rPr>
          <w:rFonts w:ascii="Arial" w:eastAsia="Times New Roman" w:hAnsi="Arial" w:cs="Arial"/>
          <w:sz w:val="24"/>
          <w:szCs w:val="24"/>
          <w:lang w:eastAsia="de-DE"/>
        </w:rPr>
        <w:t xml:space="preserve">Deutlich wird trotz aller „Artigkeiten“: Der BGE-Bericht kam zu früh. Dessen mangelnde Aussagekraft fügt der Liste der </w:t>
      </w:r>
      <w:r w:rsidRPr="00EA44ED">
        <w:rPr>
          <w:rFonts w:ascii="Arial" w:hAnsi="Arial" w:cs="Arial"/>
          <w:sz w:val="24"/>
          <w:szCs w:val="24"/>
        </w:rPr>
        <w:t xml:space="preserve">Imponderabilien </w:t>
      </w:r>
      <w:r w:rsidRPr="00EA44ED">
        <w:rPr>
          <w:rFonts w:ascii="Arial" w:eastAsia="Times New Roman" w:hAnsi="Arial" w:cs="Arial"/>
          <w:sz w:val="24"/>
          <w:szCs w:val="24"/>
          <w:lang w:eastAsia="de-DE"/>
        </w:rPr>
        <w:t xml:space="preserve">des Suchverfahrens ein weiteres, erhebliches Manko hinzu. Wenn das Drängen des BaSE, den Bericht möglichst frühzeitig vorzulegen, darin begründet lag, keine persönliche Betroffenheit in den Teilgebieten aufkommen zu lassen, um so die Endlagerdebatte aus dem Bundestagswahlkampf im Herbst 2021 herauszuhalten, mag das Ziel teilweise erreicht </w:t>
      </w:r>
    </w:p>
    <w:p w14:paraId="00CCD55E" w14:textId="77777777" w:rsidR="007B4AB2" w:rsidRDefault="007B4AB2" w:rsidP="007E264E">
      <w:pPr>
        <w:pStyle w:val="HTMLVorformatiert"/>
        <w:spacing w:line="276" w:lineRule="auto"/>
        <w:jc w:val="both"/>
        <w:rPr>
          <w:rFonts w:ascii="Arial" w:eastAsia="Times New Roman" w:hAnsi="Arial" w:cs="Arial"/>
          <w:sz w:val="24"/>
          <w:szCs w:val="24"/>
          <w:lang w:eastAsia="de-DE"/>
        </w:rPr>
      </w:pPr>
    </w:p>
    <w:p w14:paraId="32965021" w14:textId="77777777" w:rsidR="007B4AB2" w:rsidRDefault="007B4AB2" w:rsidP="007E264E">
      <w:pPr>
        <w:pStyle w:val="HTMLVorformatiert"/>
        <w:spacing w:line="276" w:lineRule="auto"/>
        <w:jc w:val="both"/>
        <w:rPr>
          <w:rFonts w:ascii="Arial" w:eastAsia="Times New Roman" w:hAnsi="Arial" w:cs="Arial"/>
          <w:sz w:val="24"/>
          <w:szCs w:val="24"/>
          <w:lang w:eastAsia="de-DE"/>
        </w:rPr>
      </w:pPr>
    </w:p>
    <w:p w14:paraId="715F3949" w14:textId="77777777" w:rsidR="007B4AB2" w:rsidRDefault="007B4AB2" w:rsidP="007E264E">
      <w:pPr>
        <w:pStyle w:val="HTMLVorformatiert"/>
        <w:spacing w:line="276" w:lineRule="auto"/>
        <w:jc w:val="both"/>
        <w:rPr>
          <w:rFonts w:ascii="Arial" w:eastAsia="Times New Roman" w:hAnsi="Arial" w:cs="Arial"/>
          <w:sz w:val="24"/>
          <w:szCs w:val="24"/>
          <w:lang w:eastAsia="de-DE"/>
        </w:rPr>
      </w:pPr>
    </w:p>
    <w:p w14:paraId="69978BB6" w14:textId="77777777" w:rsidR="00F661B1" w:rsidRDefault="00F661B1" w:rsidP="007E264E">
      <w:pPr>
        <w:pStyle w:val="HTMLVorformatiert"/>
        <w:spacing w:line="276" w:lineRule="auto"/>
        <w:jc w:val="both"/>
        <w:rPr>
          <w:rFonts w:ascii="Arial" w:eastAsia="Times New Roman" w:hAnsi="Arial" w:cs="Arial"/>
          <w:sz w:val="24"/>
          <w:szCs w:val="24"/>
          <w:lang w:eastAsia="de-DE"/>
        </w:rPr>
      </w:pPr>
    </w:p>
    <w:p w14:paraId="6D923350" w14:textId="77777777" w:rsidR="00F661B1" w:rsidRDefault="00F661B1" w:rsidP="007E264E">
      <w:pPr>
        <w:pStyle w:val="HTMLVorformatiert"/>
        <w:spacing w:line="276" w:lineRule="auto"/>
        <w:jc w:val="both"/>
        <w:rPr>
          <w:rFonts w:ascii="Arial" w:eastAsia="Times New Roman" w:hAnsi="Arial" w:cs="Arial"/>
          <w:sz w:val="24"/>
          <w:szCs w:val="24"/>
          <w:lang w:eastAsia="de-DE"/>
        </w:rPr>
      </w:pPr>
    </w:p>
    <w:p w14:paraId="4500C452" w14:textId="75D7A998" w:rsidR="007E264E" w:rsidRPr="00EA44ED" w:rsidRDefault="007E264E" w:rsidP="007E264E">
      <w:pPr>
        <w:pStyle w:val="HTMLVorformatiert"/>
        <w:spacing w:line="276" w:lineRule="auto"/>
        <w:jc w:val="both"/>
        <w:rPr>
          <w:rFonts w:ascii="Arial" w:eastAsia="Times New Roman" w:hAnsi="Arial" w:cs="Arial"/>
          <w:sz w:val="24"/>
          <w:szCs w:val="24"/>
          <w:lang w:eastAsia="de-DE"/>
        </w:rPr>
      </w:pPr>
      <w:r w:rsidRPr="00EA44ED">
        <w:rPr>
          <w:rFonts w:ascii="Arial" w:eastAsia="Times New Roman" w:hAnsi="Arial" w:cs="Arial"/>
          <w:sz w:val="24"/>
          <w:szCs w:val="24"/>
          <w:lang w:eastAsia="de-DE"/>
        </w:rPr>
        <w:t xml:space="preserve">worden sein. Aber auch nur teilweise, denn regional formiert sich sehr wohl schon jetzt der Protest. </w:t>
      </w:r>
    </w:p>
    <w:p w14:paraId="49786796" w14:textId="77777777" w:rsidR="007E264E" w:rsidRPr="00EA44ED" w:rsidRDefault="007E264E" w:rsidP="007E264E">
      <w:pPr>
        <w:pStyle w:val="HTMLVorformatiert"/>
        <w:spacing w:line="276" w:lineRule="auto"/>
        <w:jc w:val="both"/>
        <w:rPr>
          <w:rFonts w:ascii="Arial" w:eastAsia="Times New Roman" w:hAnsi="Arial" w:cs="Arial"/>
          <w:sz w:val="24"/>
          <w:szCs w:val="24"/>
          <w:lang w:eastAsia="de-DE"/>
        </w:rPr>
      </w:pPr>
    </w:p>
    <w:p w14:paraId="2B2AD19E" w14:textId="77777777" w:rsidR="007E264E" w:rsidRPr="007E264E" w:rsidRDefault="007E264E" w:rsidP="007E264E">
      <w:pPr>
        <w:pStyle w:val="HTMLVorformatiert"/>
        <w:spacing w:line="276" w:lineRule="auto"/>
        <w:jc w:val="both"/>
        <w:rPr>
          <w:rFonts w:ascii="Arial" w:hAnsi="Arial" w:cs="Arial"/>
          <w:color w:val="365F91" w:themeColor="accent1" w:themeShade="BF"/>
          <w:sz w:val="24"/>
          <w:szCs w:val="24"/>
        </w:rPr>
      </w:pPr>
      <w:r w:rsidRPr="00EA44ED">
        <w:rPr>
          <w:rFonts w:ascii="Arial" w:eastAsia="Times New Roman" w:hAnsi="Arial" w:cs="Arial"/>
          <w:sz w:val="24"/>
          <w:szCs w:val="24"/>
          <w:lang w:eastAsia="de-DE"/>
        </w:rPr>
        <w:t xml:space="preserve">Der Physiochemiker Michael Mehnert, Betreiber des Blogs endlagerdialog.de, illustriert, worin die Schwäche des BGE-Berichts liegt: „Man weiß zum Beispiel, dass in einem Gebiet eine 200 Meter mächtige Tonschicht liegt. Ob da nun Sand darin eingeschlossen ist, weiß man in der Regel nicht. Die BGE unterstellt nun, dass die Tonschicht homogen ist.“ </w:t>
      </w:r>
      <w:r w:rsidRPr="007E264E">
        <w:rPr>
          <w:rFonts w:ascii="Arial" w:eastAsia="Times New Roman" w:hAnsi="Arial" w:cs="Arial"/>
          <w:color w:val="365F91" w:themeColor="accent1" w:themeShade="BF"/>
          <w:sz w:val="24"/>
          <w:szCs w:val="24"/>
          <w:lang w:eastAsia="de-DE"/>
        </w:rPr>
        <w:t>Interview mit Armin Simon:</w:t>
      </w:r>
      <w:r w:rsidRPr="007E264E">
        <w:rPr>
          <w:rFonts w:ascii="Arial" w:hAnsi="Arial" w:cs="Arial"/>
          <w:color w:val="365F91" w:themeColor="accent1" w:themeShade="BF"/>
          <w:sz w:val="24"/>
          <w:szCs w:val="24"/>
        </w:rPr>
        <w:t>„Was geologisch wirklich zu erwarten ist, geben Karte und Bericht nicht her“, In: ausgestrahlt-Magazin. Nov/Dez 2020/Jan 2021, Ausgabe 49, S.10-11</w:t>
      </w:r>
    </w:p>
    <w:p w14:paraId="24B851FF" w14:textId="77777777" w:rsidR="007E264E" w:rsidRDefault="007E264E" w:rsidP="007E264E">
      <w:pPr>
        <w:spacing w:before="100" w:beforeAutospacing="1" w:after="100" w:afterAutospacing="1"/>
        <w:jc w:val="both"/>
        <w:rPr>
          <w:rFonts w:ascii="Arial" w:eastAsia="Times New Roman" w:hAnsi="Arial" w:cs="Arial"/>
          <w:sz w:val="24"/>
          <w:szCs w:val="24"/>
        </w:rPr>
      </w:pPr>
      <w:r>
        <w:rPr>
          <w:rFonts w:ascii="Arial" w:eastAsia="Times New Roman" w:hAnsi="Arial" w:cs="Arial"/>
          <w:sz w:val="24"/>
          <w:szCs w:val="24"/>
        </w:rPr>
        <w:t>Eine Empfehlung, die auf der NBG-Tagung ausgesprochen wurde, zielte auf d</w:t>
      </w:r>
      <w:r w:rsidRPr="00EA44ED">
        <w:rPr>
          <w:rFonts w:ascii="Arial" w:eastAsia="Times New Roman" w:hAnsi="Arial" w:cs="Arial"/>
          <w:sz w:val="24"/>
          <w:szCs w:val="24"/>
        </w:rPr>
        <w:t>ie Einrichtung eines wissenschaftlichen Beirates, der die Arbeit der BGE zur Qualitätssicherung laufend begleiten soll – als "Schaltstelle zur wissenschaftlichen Fachgemeinschaft"</w:t>
      </w:r>
      <w:r>
        <w:rPr>
          <w:rFonts w:ascii="Arial" w:eastAsia="Times New Roman" w:hAnsi="Arial" w:cs="Arial"/>
          <w:sz w:val="24"/>
          <w:szCs w:val="24"/>
        </w:rPr>
        <w:t>.</w:t>
      </w:r>
    </w:p>
    <w:p w14:paraId="4E2E74EF" w14:textId="77777777" w:rsidR="007E264E" w:rsidRPr="004D44EB" w:rsidRDefault="007E264E" w:rsidP="007E264E">
      <w:pPr>
        <w:jc w:val="both"/>
        <w:rPr>
          <w:rFonts w:ascii="Arial" w:hAnsi="Arial" w:cs="Arial"/>
          <w:sz w:val="24"/>
          <w:szCs w:val="24"/>
        </w:rPr>
      </w:pPr>
      <w:r>
        <w:rPr>
          <w:rFonts w:ascii="Arial" w:hAnsi="Arial" w:cs="Arial"/>
          <w:sz w:val="24"/>
          <w:szCs w:val="24"/>
        </w:rPr>
        <w:t xml:space="preserve">Umweltverbände wie der BUND gehen einen Schritt weiter, ihr Fokus ist auf die Fachkonferenz Teilgebiete und den Einfluss der Zivilgesellschaft gerichtet. Im Nachgang zur </w:t>
      </w:r>
      <w:r w:rsidRPr="004D44EB">
        <w:rPr>
          <w:rFonts w:ascii="Arial" w:hAnsi="Arial" w:cs="Arial"/>
          <w:sz w:val="24"/>
          <w:szCs w:val="24"/>
        </w:rPr>
        <w:t>umstrittene</w:t>
      </w:r>
      <w:r>
        <w:rPr>
          <w:rFonts w:ascii="Arial" w:hAnsi="Arial" w:cs="Arial"/>
          <w:sz w:val="24"/>
          <w:szCs w:val="24"/>
        </w:rPr>
        <w:t>n</w:t>
      </w:r>
      <w:r w:rsidRPr="004D44EB">
        <w:rPr>
          <w:rFonts w:ascii="Arial" w:hAnsi="Arial" w:cs="Arial"/>
          <w:sz w:val="24"/>
          <w:szCs w:val="24"/>
        </w:rPr>
        <w:t xml:space="preserve"> – </w:t>
      </w:r>
      <w:r>
        <w:rPr>
          <w:rFonts w:ascii="Arial" w:hAnsi="Arial" w:cs="Arial"/>
          <w:sz w:val="24"/>
          <w:szCs w:val="24"/>
        </w:rPr>
        <w:t xml:space="preserve">ausschließlich </w:t>
      </w:r>
      <w:r w:rsidRPr="004D44EB">
        <w:rPr>
          <w:rFonts w:ascii="Arial" w:hAnsi="Arial" w:cs="Arial"/>
          <w:sz w:val="24"/>
          <w:szCs w:val="24"/>
        </w:rPr>
        <w:t>digitale</w:t>
      </w:r>
      <w:r>
        <w:rPr>
          <w:rFonts w:ascii="Arial" w:hAnsi="Arial" w:cs="Arial"/>
          <w:sz w:val="24"/>
          <w:szCs w:val="24"/>
        </w:rPr>
        <w:t>n</w:t>
      </w:r>
      <w:r w:rsidRPr="004D44EB">
        <w:rPr>
          <w:rFonts w:ascii="Arial" w:hAnsi="Arial" w:cs="Arial"/>
          <w:sz w:val="24"/>
          <w:szCs w:val="24"/>
        </w:rPr>
        <w:t xml:space="preserve"> - Auftaktveranstaltung zur Fachkonferenz am 17./18.Oktober </w:t>
      </w:r>
      <w:r>
        <w:rPr>
          <w:rFonts w:ascii="Arial" w:hAnsi="Arial" w:cs="Arial"/>
          <w:sz w:val="24"/>
          <w:szCs w:val="24"/>
        </w:rPr>
        <w:t>2020 resümierte der BUND:</w:t>
      </w:r>
      <w:r w:rsidRPr="004D44EB">
        <w:rPr>
          <w:rFonts w:ascii="Arial" w:hAnsi="Arial" w:cs="Arial"/>
          <w:sz w:val="24"/>
          <w:szCs w:val="24"/>
        </w:rPr>
        <w:t xml:space="preserve"> „Die wissenschaftliche Einbahnstraße darf sich in den kommenden Veranstaltungen nicht wiederholen. Es braucht einen ernstgemeinten Peer-Review-Prozess, der die Diversität der wissenschaftlichen Sichtweisen darstellt. Nur so kann auch eine glaubwürdige Debatte um den bestmöglichen Ort für ein Atommülllager entstehen. Dazu braucht es ein Beteiligungsformat, das Anmerkungen und Fragen der Beteiligten ernsthaft in den Prozess einbringt und kritisches Nachhaken ermöglicht.“</w:t>
      </w:r>
    </w:p>
    <w:p w14:paraId="6748D1BC" w14:textId="77777777" w:rsidR="007E264E" w:rsidRDefault="007E264E" w:rsidP="007E264E">
      <w:pPr>
        <w:jc w:val="both"/>
        <w:rPr>
          <w:rStyle w:val="Hyperlink"/>
          <w:rFonts w:ascii="Arial" w:hAnsi="Arial" w:cs="Arial"/>
          <w:sz w:val="24"/>
          <w:szCs w:val="24"/>
        </w:rPr>
      </w:pPr>
      <w:hyperlink r:id="rId14" w:history="1">
        <w:r w:rsidRPr="004D44EB">
          <w:rPr>
            <w:rStyle w:val="Hyperlink"/>
            <w:rFonts w:ascii="Arial" w:hAnsi="Arial" w:cs="Arial"/>
            <w:sz w:val="24"/>
            <w:szCs w:val="24"/>
          </w:rPr>
          <w:t>https://www.bund.net/service/presse/pressemitteilungen/detail/news/bund-kommentar-zur-atommuelllagersuche-auftaktveranstaltung-der-fachkonferenz-teilgebiete-schafft-keine-grundlage-fuer-wissenschaftliche-debatte-und-ernstgemeinte-beteiligung/</w:t>
        </w:r>
      </w:hyperlink>
    </w:p>
    <w:p w14:paraId="6FA2FC20" w14:textId="77777777" w:rsidR="007E264E" w:rsidRDefault="007E264E" w:rsidP="007E264E">
      <w:pPr>
        <w:pStyle w:val="HTMLVorformatiert"/>
        <w:tabs>
          <w:tab w:val="left" w:pos="1095"/>
        </w:tabs>
        <w:spacing w:line="276" w:lineRule="auto"/>
        <w:jc w:val="both"/>
        <w:rPr>
          <w:rFonts w:ascii="Arial" w:hAnsi="Arial" w:cs="Arial"/>
          <w:color w:val="4F81BD" w:themeColor="accent1"/>
          <w:sz w:val="24"/>
          <w:szCs w:val="24"/>
        </w:rPr>
      </w:pPr>
    </w:p>
    <w:p w14:paraId="67F3AB5B" w14:textId="6A0D29A9" w:rsidR="007E264E" w:rsidRPr="00EA44ED" w:rsidRDefault="007E264E" w:rsidP="007E2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hAnsi="Arial" w:cs="Arial"/>
          <w:b/>
          <w:bCs/>
          <w:sz w:val="24"/>
          <w:szCs w:val="24"/>
        </w:rPr>
      </w:pPr>
      <w:r w:rsidRPr="00EA44ED">
        <w:rPr>
          <w:rFonts w:ascii="Arial" w:eastAsia="Times New Roman" w:hAnsi="Arial" w:cs="Arial"/>
          <w:b/>
          <w:bCs/>
          <w:sz w:val="24"/>
          <w:szCs w:val="24"/>
        </w:rPr>
        <w:t>Lernendes Verfahren in der Sackgasse</w:t>
      </w:r>
    </w:p>
    <w:p w14:paraId="0A01AB56" w14:textId="77777777" w:rsidR="007E264E" w:rsidRDefault="007E264E" w:rsidP="007E264E">
      <w:pPr>
        <w:pStyle w:val="HTMLVorformatiert"/>
        <w:tabs>
          <w:tab w:val="left" w:pos="1095"/>
        </w:tabs>
        <w:spacing w:line="276" w:lineRule="auto"/>
        <w:jc w:val="both"/>
        <w:rPr>
          <w:rFonts w:ascii="Arial" w:hAnsi="Arial" w:cs="Arial"/>
          <w:color w:val="4F81BD" w:themeColor="accent1"/>
          <w:sz w:val="24"/>
          <w:szCs w:val="24"/>
        </w:rPr>
      </w:pPr>
    </w:p>
    <w:p w14:paraId="6C73F7EF" w14:textId="2006B825" w:rsidR="007E264E" w:rsidRDefault="007E264E" w:rsidP="007E264E">
      <w:pPr>
        <w:pStyle w:val="Kommentartext"/>
        <w:spacing w:line="276" w:lineRule="auto"/>
        <w:jc w:val="both"/>
        <w:rPr>
          <w:rFonts w:ascii="Arial" w:hAnsi="Arial" w:cs="Arial"/>
          <w:sz w:val="24"/>
          <w:szCs w:val="24"/>
        </w:rPr>
      </w:pPr>
      <w:r w:rsidRPr="00EA44ED">
        <w:rPr>
          <w:rFonts w:ascii="Arial" w:hAnsi="Arial" w:cs="Arial"/>
          <w:sz w:val="24"/>
          <w:szCs w:val="24"/>
        </w:rPr>
        <w:t xml:space="preserve">Das Auswahlverfahren gliedert sich in drei Phasen. In der ersten Phase sind zwei Schritte vorgesehen. 1. Schritt bis zum Zwischenbericht Teilgebiete, 2. Schritt bis zur Benennung der Standortregionen zur übertägigen Erkundung. </w:t>
      </w:r>
    </w:p>
    <w:p w14:paraId="37FB80F0" w14:textId="77777777" w:rsidR="007E264E" w:rsidRPr="00FC1CC9" w:rsidRDefault="007E264E" w:rsidP="007E264E">
      <w:pPr>
        <w:pStyle w:val="HTMLVorformatiert"/>
        <w:spacing w:line="276" w:lineRule="auto"/>
        <w:jc w:val="both"/>
        <w:rPr>
          <w:rFonts w:ascii="Arial" w:eastAsia="Times New Roman" w:hAnsi="Arial" w:cs="Arial"/>
          <w:b/>
          <w:bCs/>
          <w:sz w:val="24"/>
          <w:szCs w:val="24"/>
          <w:lang w:eastAsia="de-DE"/>
        </w:rPr>
      </w:pPr>
      <w:r w:rsidRPr="00FC1CC9">
        <w:rPr>
          <w:rFonts w:ascii="Arial" w:eastAsia="Times New Roman" w:hAnsi="Arial" w:cs="Arial"/>
          <w:b/>
          <w:bCs/>
          <w:sz w:val="24"/>
          <w:szCs w:val="24"/>
          <w:lang w:eastAsia="de-DE"/>
        </w:rPr>
        <w:t>Die Fachkonferenz Teilgebiete debattiert also im ersten Schritt der ersten Phase einen Bericht, dessen Daten in weiten Teilen auf Annahmen („Lehrbuchwissen“) beruhen.</w:t>
      </w:r>
    </w:p>
    <w:p w14:paraId="468E4D6E" w14:textId="77777777" w:rsidR="007E264E" w:rsidRDefault="007E264E" w:rsidP="007E264E">
      <w:pPr>
        <w:pStyle w:val="HTMLVorformatiert"/>
        <w:spacing w:line="276" w:lineRule="auto"/>
        <w:jc w:val="both"/>
        <w:rPr>
          <w:rFonts w:ascii="Arial" w:eastAsia="Times New Roman" w:hAnsi="Arial" w:cs="Arial"/>
          <w:sz w:val="24"/>
          <w:szCs w:val="24"/>
          <w:lang w:eastAsia="de-DE"/>
        </w:rPr>
      </w:pPr>
    </w:p>
    <w:p w14:paraId="65EAFCAA" w14:textId="77777777" w:rsidR="007E264E" w:rsidRDefault="007E264E" w:rsidP="007E264E">
      <w:pPr>
        <w:pStyle w:val="HTMLVorformatiert"/>
        <w:spacing w:line="276" w:lineRule="auto"/>
        <w:jc w:val="both"/>
        <w:rPr>
          <w:rFonts w:ascii="Arial" w:eastAsia="Times New Roman" w:hAnsi="Arial" w:cs="Arial"/>
          <w:sz w:val="24"/>
          <w:szCs w:val="24"/>
          <w:lang w:eastAsia="de-DE"/>
        </w:rPr>
      </w:pPr>
    </w:p>
    <w:p w14:paraId="15569403" w14:textId="77777777" w:rsidR="007B4AB2" w:rsidRDefault="007B4AB2" w:rsidP="007E264E">
      <w:pPr>
        <w:pStyle w:val="HTMLVorformatiert"/>
        <w:spacing w:line="276" w:lineRule="auto"/>
        <w:jc w:val="both"/>
        <w:rPr>
          <w:rFonts w:ascii="Arial" w:eastAsia="Times New Roman" w:hAnsi="Arial" w:cs="Arial"/>
          <w:sz w:val="24"/>
          <w:szCs w:val="24"/>
          <w:lang w:eastAsia="de-DE"/>
        </w:rPr>
      </w:pPr>
    </w:p>
    <w:p w14:paraId="7B6C871A" w14:textId="77777777" w:rsidR="007B4AB2" w:rsidRDefault="007B4AB2" w:rsidP="007E264E">
      <w:pPr>
        <w:pStyle w:val="HTMLVorformatiert"/>
        <w:spacing w:line="276" w:lineRule="auto"/>
        <w:jc w:val="both"/>
        <w:rPr>
          <w:rFonts w:ascii="Arial" w:eastAsia="Times New Roman" w:hAnsi="Arial" w:cs="Arial"/>
          <w:sz w:val="24"/>
          <w:szCs w:val="24"/>
          <w:lang w:eastAsia="de-DE"/>
        </w:rPr>
      </w:pPr>
    </w:p>
    <w:p w14:paraId="5C3D516C" w14:textId="0D87EF9A" w:rsidR="007E264E" w:rsidRDefault="007E264E" w:rsidP="007E264E">
      <w:pPr>
        <w:pStyle w:val="HTMLVorformatiert"/>
        <w:spacing w:line="276" w:lineRule="auto"/>
        <w:jc w:val="both"/>
        <w:rPr>
          <w:rFonts w:ascii="Arial" w:eastAsia="Times New Roman" w:hAnsi="Arial" w:cs="Arial"/>
          <w:sz w:val="24"/>
          <w:szCs w:val="24"/>
          <w:lang w:eastAsia="de-DE"/>
        </w:rPr>
      </w:pPr>
      <w:r>
        <w:rPr>
          <w:rFonts w:ascii="Arial" w:eastAsia="Times New Roman" w:hAnsi="Arial" w:cs="Arial"/>
          <w:sz w:val="24"/>
          <w:szCs w:val="24"/>
          <w:lang w:eastAsia="de-DE"/>
        </w:rPr>
        <w:t>Zu</w:t>
      </w:r>
      <w:r w:rsidRPr="00EA44ED">
        <w:rPr>
          <w:rFonts w:ascii="Arial" w:eastAsia="Times New Roman" w:hAnsi="Arial" w:cs="Arial"/>
          <w:sz w:val="24"/>
          <w:szCs w:val="24"/>
          <w:lang w:eastAsia="de-DE"/>
        </w:rPr>
        <w:t xml:space="preserve">r fehlenden </w:t>
      </w:r>
      <w:r>
        <w:rPr>
          <w:rFonts w:ascii="Arial" w:eastAsia="Times New Roman" w:hAnsi="Arial" w:cs="Arial"/>
          <w:sz w:val="24"/>
          <w:szCs w:val="24"/>
          <w:lang w:eastAsia="de-DE"/>
        </w:rPr>
        <w:t>„</w:t>
      </w:r>
      <w:r w:rsidRPr="00EA44ED">
        <w:rPr>
          <w:rFonts w:ascii="Arial" w:eastAsia="Times New Roman" w:hAnsi="Arial" w:cs="Arial"/>
          <w:sz w:val="24"/>
          <w:szCs w:val="24"/>
          <w:lang w:eastAsia="de-DE"/>
        </w:rPr>
        <w:t>Augenhöhe</w:t>
      </w:r>
      <w:r>
        <w:rPr>
          <w:rFonts w:ascii="Arial" w:eastAsia="Times New Roman" w:hAnsi="Arial" w:cs="Arial"/>
          <w:sz w:val="24"/>
          <w:szCs w:val="24"/>
          <w:lang w:eastAsia="de-DE"/>
        </w:rPr>
        <w:t>“</w:t>
      </w:r>
      <w:r w:rsidRPr="00EA44ED">
        <w:rPr>
          <w:rFonts w:ascii="Arial" w:eastAsia="Times New Roman" w:hAnsi="Arial" w:cs="Arial"/>
          <w:sz w:val="24"/>
          <w:szCs w:val="24"/>
          <w:lang w:eastAsia="de-DE"/>
        </w:rPr>
        <w:t xml:space="preserve"> in der Debatte – </w:t>
      </w:r>
      <w:r w:rsidRPr="00DF1B34">
        <w:rPr>
          <w:rFonts w:ascii="Arial" w:eastAsia="Times New Roman" w:hAnsi="Arial" w:cs="Arial"/>
          <w:sz w:val="24"/>
          <w:szCs w:val="24"/>
          <w:lang w:eastAsia="de-DE"/>
        </w:rPr>
        <w:t>das BaSE verweigert</w:t>
      </w:r>
      <w:r>
        <w:rPr>
          <w:rFonts w:ascii="Arial" w:eastAsia="Times New Roman" w:hAnsi="Arial" w:cs="Arial"/>
          <w:sz w:val="24"/>
          <w:szCs w:val="24"/>
          <w:lang w:eastAsia="de-DE"/>
        </w:rPr>
        <w:t xml:space="preserve"> unverdrossen unter dem Verweis auf die zweite Phase des Suchverfahrens </w:t>
      </w:r>
      <w:r w:rsidRPr="00DF1B34">
        <w:rPr>
          <w:rFonts w:ascii="Arial" w:eastAsia="Times New Roman" w:hAnsi="Arial" w:cs="Arial"/>
          <w:sz w:val="24"/>
          <w:szCs w:val="24"/>
          <w:lang w:eastAsia="de-DE"/>
        </w:rPr>
        <w:t>ein Budget für wissenschaftliche Expertise in dieser ersten Phase des Auswahlverfahrens, auf das die Teilnehmenden der Fachkonferenz Teilgebiete zurückgreifen können müssten –</w:t>
      </w:r>
      <w:r w:rsidRPr="00EA44ED">
        <w:rPr>
          <w:rFonts w:ascii="Arial" w:eastAsia="Times New Roman" w:hAnsi="Arial" w:cs="Arial"/>
          <w:sz w:val="24"/>
          <w:szCs w:val="24"/>
          <w:lang w:eastAsia="de-DE"/>
        </w:rPr>
        <w:t xml:space="preserve"> </w:t>
      </w:r>
      <w:r>
        <w:rPr>
          <w:rFonts w:ascii="Arial" w:eastAsia="Times New Roman" w:hAnsi="Arial" w:cs="Arial"/>
          <w:sz w:val="24"/>
          <w:szCs w:val="24"/>
          <w:lang w:eastAsia="de-DE"/>
        </w:rPr>
        <w:t>gesellt sich</w:t>
      </w:r>
      <w:r w:rsidRPr="00EA44ED">
        <w:rPr>
          <w:rFonts w:ascii="Arial" w:eastAsia="Times New Roman" w:hAnsi="Arial" w:cs="Arial"/>
          <w:sz w:val="24"/>
          <w:szCs w:val="24"/>
          <w:lang w:eastAsia="de-DE"/>
        </w:rPr>
        <w:t xml:space="preserve"> </w:t>
      </w:r>
      <w:r>
        <w:rPr>
          <w:rFonts w:ascii="Arial" w:eastAsia="Times New Roman" w:hAnsi="Arial" w:cs="Arial"/>
          <w:sz w:val="24"/>
          <w:szCs w:val="24"/>
          <w:lang w:eastAsia="de-DE"/>
        </w:rPr>
        <w:t>eine flagrante</w:t>
      </w:r>
      <w:r w:rsidRPr="00EA44ED">
        <w:rPr>
          <w:rFonts w:ascii="Arial" w:eastAsia="Times New Roman" w:hAnsi="Arial" w:cs="Arial"/>
          <w:sz w:val="24"/>
          <w:szCs w:val="24"/>
          <w:lang w:eastAsia="de-DE"/>
        </w:rPr>
        <w:t xml:space="preserve"> Asynchronität: Die Fachkonferenz Teilgebiete arbeitet sich an dem BGE-</w:t>
      </w:r>
      <w:r>
        <w:rPr>
          <w:rFonts w:ascii="Arial" w:eastAsia="Times New Roman" w:hAnsi="Arial" w:cs="Arial"/>
          <w:sz w:val="24"/>
          <w:szCs w:val="24"/>
          <w:lang w:eastAsia="de-DE"/>
        </w:rPr>
        <w:t>Zwischenb</w:t>
      </w:r>
      <w:r w:rsidRPr="00EA44ED">
        <w:rPr>
          <w:rFonts w:ascii="Arial" w:eastAsia="Times New Roman" w:hAnsi="Arial" w:cs="Arial"/>
          <w:sz w:val="24"/>
          <w:szCs w:val="24"/>
          <w:lang w:eastAsia="de-DE"/>
        </w:rPr>
        <w:t xml:space="preserve">ericht ab und übermittelt nach ca. 6 Monaten dem Vorhabenträger einen Kommentar, den die BGE lt. StandAG „berücksichtigt“. </w:t>
      </w:r>
    </w:p>
    <w:p w14:paraId="37697B9E" w14:textId="77777777" w:rsidR="007E264E" w:rsidRDefault="007E264E" w:rsidP="007E264E">
      <w:pPr>
        <w:pStyle w:val="HTMLVorformatiert"/>
        <w:spacing w:line="276" w:lineRule="auto"/>
        <w:jc w:val="both"/>
        <w:rPr>
          <w:rFonts w:ascii="Arial" w:eastAsia="Times New Roman" w:hAnsi="Arial" w:cs="Arial"/>
          <w:sz w:val="24"/>
          <w:szCs w:val="24"/>
          <w:lang w:eastAsia="de-DE"/>
        </w:rPr>
      </w:pPr>
    </w:p>
    <w:p w14:paraId="64B83F01" w14:textId="77777777" w:rsidR="007E264E" w:rsidRPr="00BE69B5" w:rsidRDefault="007E264E" w:rsidP="007E264E">
      <w:pPr>
        <w:pStyle w:val="HTMLVorformatiert"/>
        <w:spacing w:line="276" w:lineRule="auto"/>
        <w:jc w:val="both"/>
        <w:rPr>
          <w:rFonts w:ascii="Arial" w:eastAsia="Times New Roman" w:hAnsi="Arial" w:cs="Arial"/>
          <w:b/>
          <w:bCs/>
          <w:sz w:val="24"/>
          <w:szCs w:val="24"/>
          <w:lang w:eastAsia="de-DE"/>
        </w:rPr>
      </w:pPr>
      <w:r w:rsidRPr="00BE69B5">
        <w:rPr>
          <w:rFonts w:ascii="Arial" w:eastAsia="Times New Roman" w:hAnsi="Arial" w:cs="Arial"/>
          <w:b/>
          <w:bCs/>
          <w:sz w:val="24"/>
          <w:szCs w:val="24"/>
          <w:lang w:eastAsia="de-DE"/>
        </w:rPr>
        <w:t xml:space="preserve">Danach löst sich die Konferenz auf, ohne formalrechtliche Möglichkeit, den Umgang mit ihrem Kommentar – wie </w:t>
      </w:r>
      <w:r>
        <w:rPr>
          <w:rFonts w:ascii="Arial" w:eastAsia="Times New Roman" w:hAnsi="Arial" w:cs="Arial"/>
          <w:b/>
          <w:bCs/>
          <w:sz w:val="24"/>
          <w:szCs w:val="24"/>
          <w:lang w:eastAsia="de-DE"/>
        </w:rPr>
        <w:t xml:space="preserve">z.B. </w:t>
      </w:r>
      <w:r w:rsidRPr="00BE69B5">
        <w:rPr>
          <w:rFonts w:ascii="Arial" w:eastAsia="Times New Roman" w:hAnsi="Arial" w:cs="Arial"/>
          <w:b/>
          <w:bCs/>
          <w:sz w:val="24"/>
          <w:szCs w:val="24"/>
          <w:lang w:eastAsia="de-DE"/>
        </w:rPr>
        <w:t>die „Berücksichtigung“ ausfällt – überprüfen zu können. Doch parallel zur Arbeit der Fachkonferenz Teilgebiete und nahezu zeitgleich zur Arbeit der Fachkonferenz Teilgebiete beginnt die BGE mit dem so apostrophiertem „Abschichten“ und setzt diese Arbeit im zweiten Schritt bis zur Vorlage des „Endberichts“ als Abschluss der gesamten ersten Phase fort.</w:t>
      </w:r>
    </w:p>
    <w:p w14:paraId="0B55E4B4" w14:textId="77777777" w:rsidR="007E264E" w:rsidRPr="00EA44ED" w:rsidRDefault="007E264E" w:rsidP="007E264E">
      <w:pPr>
        <w:pStyle w:val="HTMLVorformatiert"/>
        <w:spacing w:line="276" w:lineRule="auto"/>
        <w:jc w:val="both"/>
        <w:rPr>
          <w:rFonts w:ascii="Arial" w:eastAsia="Times New Roman" w:hAnsi="Arial" w:cs="Arial"/>
          <w:sz w:val="24"/>
          <w:szCs w:val="24"/>
          <w:lang w:eastAsia="de-DE"/>
        </w:rPr>
      </w:pPr>
    </w:p>
    <w:p w14:paraId="793390F9" w14:textId="77777777" w:rsidR="007E264E" w:rsidRDefault="007E264E" w:rsidP="007E264E">
      <w:pPr>
        <w:pStyle w:val="Kommentartext"/>
        <w:spacing w:line="276" w:lineRule="auto"/>
        <w:jc w:val="both"/>
        <w:rPr>
          <w:rFonts w:ascii="Arial" w:eastAsia="Times New Roman" w:hAnsi="Arial" w:cs="Arial"/>
          <w:sz w:val="24"/>
          <w:szCs w:val="24"/>
          <w:lang w:eastAsia="de-DE"/>
        </w:rPr>
      </w:pPr>
      <w:r w:rsidRPr="00EA44ED">
        <w:rPr>
          <w:rFonts w:ascii="Arial" w:eastAsia="Times New Roman" w:hAnsi="Arial" w:cs="Arial"/>
          <w:sz w:val="24"/>
          <w:szCs w:val="24"/>
          <w:lang w:eastAsia="de-DE"/>
        </w:rPr>
        <w:t xml:space="preserve">Die Zivilgesellschaft im weitesten Sinne </w:t>
      </w:r>
      <w:r>
        <w:rPr>
          <w:rFonts w:ascii="Arial" w:eastAsia="Times New Roman" w:hAnsi="Arial" w:cs="Arial"/>
          <w:sz w:val="24"/>
          <w:szCs w:val="24"/>
          <w:lang w:eastAsia="de-DE"/>
        </w:rPr>
        <w:t xml:space="preserve">(siehe Teilnehmende der Fachkonferenz Teilgebiete) </w:t>
      </w:r>
      <w:r w:rsidRPr="00EA44ED">
        <w:rPr>
          <w:rFonts w:ascii="Arial" w:eastAsia="Times New Roman" w:hAnsi="Arial" w:cs="Arial"/>
          <w:sz w:val="24"/>
          <w:szCs w:val="24"/>
          <w:lang w:eastAsia="de-DE"/>
        </w:rPr>
        <w:t xml:space="preserve">kann sich </w:t>
      </w:r>
      <w:r>
        <w:rPr>
          <w:rFonts w:ascii="Arial" w:eastAsia="Times New Roman" w:hAnsi="Arial" w:cs="Arial"/>
          <w:sz w:val="24"/>
          <w:szCs w:val="24"/>
          <w:lang w:eastAsia="de-DE"/>
        </w:rPr>
        <w:t xml:space="preserve">schon </w:t>
      </w:r>
      <w:r w:rsidRPr="00EA44ED">
        <w:rPr>
          <w:rFonts w:ascii="Arial" w:eastAsia="Times New Roman" w:hAnsi="Arial" w:cs="Arial"/>
          <w:sz w:val="24"/>
          <w:szCs w:val="24"/>
          <w:lang w:eastAsia="de-DE"/>
        </w:rPr>
        <w:t>i</w:t>
      </w:r>
      <w:r>
        <w:rPr>
          <w:rFonts w:ascii="Arial" w:eastAsia="Times New Roman" w:hAnsi="Arial" w:cs="Arial"/>
          <w:sz w:val="24"/>
          <w:szCs w:val="24"/>
          <w:lang w:eastAsia="de-DE"/>
        </w:rPr>
        <w:t>m ersten Schritt</w:t>
      </w:r>
      <w:r w:rsidRPr="00EA44ED">
        <w:rPr>
          <w:rFonts w:ascii="Arial" w:eastAsia="Times New Roman" w:hAnsi="Arial" w:cs="Arial"/>
          <w:sz w:val="24"/>
          <w:szCs w:val="24"/>
          <w:lang w:eastAsia="de-DE"/>
        </w:rPr>
        <w:t xml:space="preserve"> dieser ersten Phase nur </w:t>
      </w:r>
      <w:r>
        <w:rPr>
          <w:rFonts w:ascii="Arial" w:eastAsia="Times New Roman" w:hAnsi="Arial" w:cs="Arial"/>
          <w:sz w:val="24"/>
          <w:szCs w:val="24"/>
          <w:lang w:eastAsia="de-DE"/>
        </w:rPr>
        <w:t xml:space="preserve">substantiiert </w:t>
      </w:r>
      <w:r w:rsidRPr="00EA44ED">
        <w:rPr>
          <w:rFonts w:ascii="Arial" w:eastAsia="Times New Roman" w:hAnsi="Arial" w:cs="Arial"/>
          <w:sz w:val="24"/>
          <w:szCs w:val="24"/>
          <w:lang w:eastAsia="de-DE"/>
        </w:rPr>
        <w:t>einmischen, wenn das BaSE die gesetzlich angelegte Möglichkeit ausschöpft, über die „Mindestanforderungen“ an die Beteiligung, wie sie im § 5 StandAG umrissen wurden, hinauszugehen</w:t>
      </w:r>
      <w:r>
        <w:rPr>
          <w:rFonts w:ascii="Arial" w:eastAsia="Times New Roman" w:hAnsi="Arial" w:cs="Arial"/>
          <w:sz w:val="24"/>
          <w:szCs w:val="24"/>
          <w:lang w:eastAsia="de-DE"/>
        </w:rPr>
        <w:t>, was sie nicht tut!</w:t>
      </w:r>
    </w:p>
    <w:p w14:paraId="4A4D9A84" w14:textId="77777777" w:rsidR="007E264E" w:rsidRDefault="007E264E" w:rsidP="007E264E">
      <w:pPr>
        <w:spacing w:before="100" w:beforeAutospacing="1" w:after="100" w:afterAutospacing="1"/>
        <w:jc w:val="both"/>
        <w:rPr>
          <w:rFonts w:ascii="Arial" w:eastAsia="Times New Roman" w:hAnsi="Arial" w:cs="Arial"/>
          <w:sz w:val="24"/>
          <w:szCs w:val="24"/>
        </w:rPr>
      </w:pPr>
      <w:r w:rsidRPr="00EA44ED">
        <w:rPr>
          <w:rFonts w:ascii="Arial" w:eastAsia="Times New Roman" w:hAnsi="Arial" w:cs="Arial"/>
          <w:sz w:val="24"/>
          <w:szCs w:val="24"/>
        </w:rPr>
        <w:t xml:space="preserve">Die </w:t>
      </w:r>
      <w:r>
        <w:rPr>
          <w:rFonts w:ascii="Arial" w:eastAsia="Times New Roman" w:hAnsi="Arial" w:cs="Arial"/>
          <w:sz w:val="24"/>
          <w:szCs w:val="24"/>
        </w:rPr>
        <w:t xml:space="preserve">im zweiten Schritt der ersten </w:t>
      </w:r>
      <w:r w:rsidRPr="00EA44ED">
        <w:rPr>
          <w:rFonts w:ascii="Arial" w:eastAsia="Times New Roman" w:hAnsi="Arial" w:cs="Arial"/>
          <w:sz w:val="24"/>
          <w:szCs w:val="24"/>
        </w:rPr>
        <w:t>Phase entscheidenden Fragen</w:t>
      </w:r>
      <w:r>
        <w:rPr>
          <w:rFonts w:ascii="Arial" w:eastAsia="Times New Roman" w:hAnsi="Arial" w:cs="Arial"/>
          <w:sz w:val="24"/>
          <w:szCs w:val="24"/>
        </w:rPr>
        <w:t xml:space="preserve">, </w:t>
      </w:r>
      <w:r w:rsidRPr="00EA44ED">
        <w:rPr>
          <w:rFonts w:ascii="Arial" w:eastAsia="Times New Roman" w:hAnsi="Arial" w:cs="Arial"/>
          <w:sz w:val="24"/>
          <w:szCs w:val="24"/>
        </w:rPr>
        <w:t xml:space="preserve">welche Methoden und Geologiedaten die BGE anwendet, damit von den 54 Prozent der Landesfläche für die abschließenden Standortempfehlungen </w:t>
      </w:r>
      <w:r>
        <w:rPr>
          <w:rFonts w:ascii="Arial" w:eastAsia="Times New Roman" w:hAnsi="Arial" w:cs="Arial"/>
          <w:sz w:val="24"/>
          <w:szCs w:val="24"/>
        </w:rPr>
        <w:t>schätzungsweise</w:t>
      </w:r>
      <w:r w:rsidRPr="00EA44ED">
        <w:rPr>
          <w:rFonts w:ascii="Arial" w:eastAsia="Times New Roman" w:hAnsi="Arial" w:cs="Arial"/>
          <w:sz w:val="24"/>
          <w:szCs w:val="24"/>
        </w:rPr>
        <w:t xml:space="preserve"> ein Zehntel übrigbleib</w:t>
      </w:r>
      <w:r>
        <w:rPr>
          <w:rFonts w:ascii="Arial" w:eastAsia="Times New Roman" w:hAnsi="Arial" w:cs="Arial"/>
          <w:sz w:val="24"/>
          <w:szCs w:val="24"/>
        </w:rPr>
        <w:t>t, sind nicht wirklich geklärt.</w:t>
      </w:r>
    </w:p>
    <w:p w14:paraId="1E2D8FC0" w14:textId="01443F84" w:rsidR="007E264E" w:rsidRPr="00EA44ED" w:rsidRDefault="007E264E" w:rsidP="007E264E">
      <w:pPr>
        <w:spacing w:before="100" w:beforeAutospacing="1" w:after="100" w:afterAutospacing="1"/>
        <w:jc w:val="both"/>
        <w:rPr>
          <w:rFonts w:ascii="Arial" w:eastAsia="Times New Roman" w:hAnsi="Arial" w:cs="Arial"/>
          <w:sz w:val="24"/>
          <w:szCs w:val="24"/>
        </w:rPr>
      </w:pPr>
      <w:r w:rsidRPr="00EA44ED">
        <w:rPr>
          <w:rFonts w:ascii="Arial" w:eastAsia="Times New Roman" w:hAnsi="Arial" w:cs="Arial"/>
          <w:sz w:val="24"/>
          <w:szCs w:val="24"/>
        </w:rPr>
        <w:t xml:space="preserve">Mehnert </w:t>
      </w:r>
      <w:r>
        <w:rPr>
          <w:rFonts w:ascii="Arial" w:eastAsia="Times New Roman" w:hAnsi="Arial" w:cs="Arial"/>
          <w:sz w:val="24"/>
          <w:szCs w:val="24"/>
        </w:rPr>
        <w:t>verweis</w:t>
      </w:r>
      <w:r w:rsidRPr="00EA44ED">
        <w:rPr>
          <w:rFonts w:ascii="Arial" w:eastAsia="Times New Roman" w:hAnsi="Arial" w:cs="Arial"/>
          <w:sz w:val="24"/>
          <w:szCs w:val="24"/>
        </w:rPr>
        <w:t>t</w:t>
      </w:r>
      <w:r>
        <w:rPr>
          <w:rFonts w:ascii="Arial" w:eastAsia="Times New Roman" w:hAnsi="Arial" w:cs="Arial"/>
          <w:sz w:val="24"/>
          <w:szCs w:val="24"/>
        </w:rPr>
        <w:t xml:space="preserve"> darauf</w:t>
      </w:r>
      <w:r w:rsidRPr="00EA44ED">
        <w:rPr>
          <w:rFonts w:ascii="Arial" w:eastAsia="Times New Roman" w:hAnsi="Arial" w:cs="Arial"/>
          <w:sz w:val="24"/>
          <w:szCs w:val="24"/>
        </w:rPr>
        <w:t>, dass dazu die Geo-Daten an vielen Stellen fehl</w:t>
      </w:r>
      <w:r>
        <w:rPr>
          <w:rFonts w:ascii="Arial" w:eastAsia="Times New Roman" w:hAnsi="Arial" w:cs="Arial"/>
          <w:sz w:val="24"/>
          <w:szCs w:val="24"/>
        </w:rPr>
        <w:t>t</w:t>
      </w:r>
      <w:r w:rsidRPr="00EA44ED">
        <w:rPr>
          <w:rFonts w:ascii="Arial" w:eastAsia="Times New Roman" w:hAnsi="Arial" w:cs="Arial"/>
          <w:sz w:val="24"/>
          <w:szCs w:val="24"/>
        </w:rPr>
        <w:t xml:space="preserve">en, die staatlichen geologischen Dienste hätten schon vor Jahren in der Endlagerkommission darauf hingewiesen, dass sie dieses Vorgehen in vielen Fällen für </w:t>
      </w:r>
      <w:r>
        <w:rPr>
          <w:rFonts w:ascii="Arial" w:eastAsia="Times New Roman" w:hAnsi="Arial" w:cs="Arial"/>
          <w:sz w:val="24"/>
          <w:szCs w:val="24"/>
        </w:rPr>
        <w:t xml:space="preserve">nicht </w:t>
      </w:r>
      <w:r w:rsidRPr="00EA44ED">
        <w:rPr>
          <w:rFonts w:ascii="Arial" w:eastAsia="Times New Roman" w:hAnsi="Arial" w:cs="Arial"/>
          <w:sz w:val="24"/>
          <w:szCs w:val="24"/>
        </w:rPr>
        <w:t>aussichtsreich ansehen.</w:t>
      </w:r>
      <w:r>
        <w:rPr>
          <w:rFonts w:ascii="Arial" w:eastAsia="Times New Roman" w:hAnsi="Arial" w:cs="Arial"/>
          <w:sz w:val="24"/>
          <w:szCs w:val="24"/>
        </w:rPr>
        <w:t xml:space="preserve"> </w:t>
      </w:r>
      <w:r w:rsidRPr="002F5350">
        <w:rPr>
          <w:rFonts w:ascii="Arial" w:eastAsia="Times New Roman" w:hAnsi="Arial" w:cs="Arial"/>
          <w:b/>
          <w:bCs/>
          <w:sz w:val="24"/>
          <w:szCs w:val="24"/>
        </w:rPr>
        <w:t xml:space="preserve">Hinzu kommt: Für diesen Zeitraum hat der Gesetzgeber keinerlei </w:t>
      </w:r>
      <w:r>
        <w:rPr>
          <w:rFonts w:ascii="Arial" w:eastAsia="Times New Roman" w:hAnsi="Arial" w:cs="Arial"/>
          <w:b/>
          <w:bCs/>
          <w:sz w:val="24"/>
          <w:szCs w:val="24"/>
        </w:rPr>
        <w:t>formelles Beteiligungs</w:t>
      </w:r>
      <w:r w:rsidRPr="002F5350">
        <w:rPr>
          <w:rFonts w:ascii="Arial" w:eastAsia="Times New Roman" w:hAnsi="Arial" w:cs="Arial"/>
          <w:b/>
          <w:bCs/>
          <w:sz w:val="24"/>
          <w:szCs w:val="24"/>
        </w:rPr>
        <w:t>formate eingeplant.</w:t>
      </w:r>
    </w:p>
    <w:p w14:paraId="54F06B67" w14:textId="61F6D087" w:rsidR="007E264E" w:rsidRDefault="007E264E" w:rsidP="007E264E">
      <w:pPr>
        <w:spacing w:before="100" w:beforeAutospacing="1" w:after="100" w:afterAutospacing="1"/>
        <w:jc w:val="both"/>
        <w:rPr>
          <w:rFonts w:ascii="Arial" w:eastAsia="Times New Roman" w:hAnsi="Arial" w:cs="Arial"/>
          <w:sz w:val="24"/>
          <w:szCs w:val="24"/>
        </w:rPr>
      </w:pPr>
      <w:r w:rsidRPr="00176333">
        <w:rPr>
          <w:rFonts w:ascii="Arial" w:eastAsia="Times New Roman" w:hAnsi="Arial" w:cs="Arial"/>
          <w:b/>
          <w:bCs/>
          <w:sz w:val="24"/>
          <w:szCs w:val="24"/>
        </w:rPr>
        <w:t>Um im Zeitplan zu bleiben besteh</w:t>
      </w:r>
      <w:r>
        <w:rPr>
          <w:rFonts w:ascii="Arial" w:eastAsia="Times New Roman" w:hAnsi="Arial" w:cs="Arial"/>
          <w:b/>
          <w:bCs/>
          <w:sz w:val="24"/>
          <w:szCs w:val="24"/>
        </w:rPr>
        <w:t>t</w:t>
      </w:r>
      <w:r w:rsidRPr="00176333">
        <w:rPr>
          <w:rFonts w:ascii="Arial" w:eastAsia="Times New Roman" w:hAnsi="Arial" w:cs="Arial"/>
          <w:b/>
          <w:bCs/>
          <w:sz w:val="24"/>
          <w:szCs w:val="24"/>
        </w:rPr>
        <w:t xml:space="preserve"> die Gefahr, dass die BGE nun im zweiten Schritt statt geologischer einfach planungswissenschaftliche Daten heranzieht: Abstand zu Siedlungsflächen, Kulturdenkmälern und so fort. </w:t>
      </w:r>
      <w:r w:rsidRPr="00EA44ED">
        <w:rPr>
          <w:rFonts w:ascii="Arial" w:eastAsia="Times New Roman" w:hAnsi="Arial" w:cs="Arial"/>
          <w:sz w:val="24"/>
          <w:szCs w:val="24"/>
        </w:rPr>
        <w:t xml:space="preserve">Für die Sicherheit eines tiefengeologischen Atommüll-Lagers sind solche Kriterien aber irrelevant. </w:t>
      </w:r>
      <w:r>
        <w:rPr>
          <w:rFonts w:ascii="Arial" w:eastAsia="Times New Roman" w:hAnsi="Arial" w:cs="Arial"/>
          <w:sz w:val="24"/>
          <w:szCs w:val="24"/>
        </w:rPr>
        <w:t xml:space="preserve">Bereits der BGE-Zwischenbericht legt nahe, dass die BGE wie oben angedeutet verfahren wird </w:t>
      </w:r>
      <w:r w:rsidRPr="007E264E">
        <w:rPr>
          <w:rFonts w:ascii="Arial" w:eastAsia="Times New Roman" w:hAnsi="Arial" w:cs="Arial"/>
          <w:sz w:val="24"/>
          <w:szCs w:val="24"/>
        </w:rPr>
        <w:t>(</w:t>
      </w:r>
      <w:r w:rsidRPr="007E264E">
        <w:rPr>
          <w:rFonts w:ascii="Arial" w:eastAsia="Times New Roman" w:hAnsi="Arial" w:cs="Arial"/>
          <w:sz w:val="24"/>
          <w:szCs w:val="24"/>
        </w:rPr>
        <w:t xml:space="preserve">siehe: </w:t>
      </w:r>
      <w:r w:rsidRPr="007E264E">
        <w:rPr>
          <w:rFonts w:ascii="Arial" w:eastAsia="Times New Roman" w:hAnsi="Arial" w:cs="Arial"/>
          <w:sz w:val="24"/>
          <w:szCs w:val="24"/>
        </w:rPr>
        <w:t>BGE-Bericht Zeilen 204-209; 242ff!).</w:t>
      </w:r>
    </w:p>
    <w:p w14:paraId="2655202B" w14:textId="77777777" w:rsidR="007E264E" w:rsidRPr="00EA44ED" w:rsidRDefault="007E264E" w:rsidP="007E264E">
      <w:pPr>
        <w:spacing w:before="100" w:beforeAutospacing="1" w:after="100" w:afterAutospacing="1"/>
        <w:jc w:val="both"/>
        <w:rPr>
          <w:rFonts w:ascii="Arial" w:eastAsia="Times New Roman" w:hAnsi="Arial" w:cs="Arial"/>
          <w:sz w:val="24"/>
          <w:szCs w:val="24"/>
        </w:rPr>
      </w:pPr>
      <w:r w:rsidRPr="00EA44ED">
        <w:rPr>
          <w:rFonts w:ascii="Arial" w:eastAsia="Times New Roman" w:hAnsi="Arial" w:cs="Arial"/>
          <w:sz w:val="24"/>
          <w:szCs w:val="24"/>
        </w:rPr>
        <w:t xml:space="preserve">Entscheidend wird also sein, ob und wie sich </w:t>
      </w:r>
      <w:r>
        <w:rPr>
          <w:rFonts w:ascii="Arial" w:eastAsia="Times New Roman" w:hAnsi="Arial" w:cs="Arial"/>
          <w:sz w:val="24"/>
          <w:szCs w:val="24"/>
        </w:rPr>
        <w:t xml:space="preserve">der Vorhabensträger </w:t>
      </w:r>
      <w:r w:rsidRPr="00EA44ED">
        <w:rPr>
          <w:rFonts w:ascii="Arial" w:eastAsia="Times New Roman" w:hAnsi="Arial" w:cs="Arial"/>
          <w:sz w:val="24"/>
          <w:szCs w:val="24"/>
        </w:rPr>
        <w:t>über die Schultern gucken lässt</w:t>
      </w:r>
      <w:r>
        <w:rPr>
          <w:rFonts w:ascii="Arial" w:eastAsia="Times New Roman" w:hAnsi="Arial" w:cs="Arial"/>
          <w:sz w:val="24"/>
          <w:szCs w:val="24"/>
        </w:rPr>
        <w:t xml:space="preserve">, ganz im Sinne einer „gläsernen BGE“. </w:t>
      </w:r>
      <w:hyperlink r:id="rId15" w:history="1">
        <w:r w:rsidRPr="000227BA">
          <w:rPr>
            <w:rStyle w:val="Hyperlink"/>
            <w:rFonts w:ascii="Arial" w:hAnsi="Arial" w:cs="Arial"/>
            <w:sz w:val="24"/>
            <w:szCs w:val="24"/>
          </w:rPr>
          <w:t>https://endlagerdialog.de/2020/11/der-bge-ueber-schulter-schauen/</w:t>
        </w:r>
      </w:hyperlink>
    </w:p>
    <w:p w14:paraId="29757CF2" w14:textId="77777777" w:rsidR="007E264E" w:rsidRDefault="007E264E" w:rsidP="007E264E">
      <w:pPr>
        <w:spacing w:before="100" w:beforeAutospacing="1" w:after="100" w:afterAutospacing="1"/>
        <w:jc w:val="both"/>
        <w:rPr>
          <w:rFonts w:ascii="Arial" w:eastAsia="Times New Roman" w:hAnsi="Arial" w:cs="Arial"/>
          <w:b/>
          <w:bCs/>
          <w:sz w:val="24"/>
          <w:szCs w:val="24"/>
        </w:rPr>
      </w:pPr>
    </w:p>
    <w:p w14:paraId="2ABFCB9E" w14:textId="1B472A9E" w:rsidR="007E264E" w:rsidRDefault="007E264E" w:rsidP="007E264E">
      <w:pPr>
        <w:spacing w:before="100" w:beforeAutospacing="1" w:after="100" w:afterAutospacing="1"/>
        <w:jc w:val="both"/>
        <w:rPr>
          <w:rFonts w:ascii="Arial" w:eastAsia="Times New Roman" w:hAnsi="Arial" w:cs="Arial"/>
          <w:b/>
          <w:bCs/>
          <w:sz w:val="24"/>
          <w:szCs w:val="24"/>
        </w:rPr>
      </w:pPr>
      <w:r w:rsidRPr="002F5350">
        <w:rPr>
          <w:rFonts w:ascii="Arial" w:eastAsia="Times New Roman" w:hAnsi="Arial" w:cs="Arial"/>
          <w:b/>
          <w:bCs/>
          <w:sz w:val="24"/>
          <w:szCs w:val="24"/>
        </w:rPr>
        <w:t xml:space="preserve">Das StandAG offenbart an dieser Stelle </w:t>
      </w:r>
      <w:r>
        <w:rPr>
          <w:rFonts w:ascii="Arial" w:eastAsia="Times New Roman" w:hAnsi="Arial" w:cs="Arial"/>
          <w:b/>
          <w:bCs/>
          <w:sz w:val="24"/>
          <w:szCs w:val="24"/>
        </w:rPr>
        <w:t xml:space="preserve">also </w:t>
      </w:r>
      <w:r w:rsidRPr="002F5350">
        <w:rPr>
          <w:rFonts w:ascii="Arial" w:eastAsia="Times New Roman" w:hAnsi="Arial" w:cs="Arial"/>
          <w:b/>
          <w:bCs/>
          <w:sz w:val="24"/>
          <w:szCs w:val="24"/>
        </w:rPr>
        <w:t>eine gravierende „Partizipationslücke</w:t>
      </w:r>
      <w:r>
        <w:rPr>
          <w:rFonts w:ascii="Arial" w:eastAsia="Times New Roman" w:hAnsi="Arial" w:cs="Arial"/>
          <w:b/>
          <w:bCs/>
          <w:sz w:val="24"/>
          <w:szCs w:val="24"/>
        </w:rPr>
        <w:t>“</w:t>
      </w:r>
      <w:r w:rsidRPr="002F5350">
        <w:rPr>
          <w:rFonts w:ascii="Arial" w:eastAsia="Times New Roman" w:hAnsi="Arial" w:cs="Arial"/>
          <w:b/>
          <w:bCs/>
          <w:sz w:val="24"/>
          <w:szCs w:val="24"/>
        </w:rPr>
        <w:t>, deshalb muss für den Schritt 2 in der ersten Phase des Suchverfahrens ein zivilgesellschaftliches Gremium (</w:t>
      </w:r>
      <w:r>
        <w:rPr>
          <w:rFonts w:ascii="Arial" w:eastAsia="Times New Roman" w:hAnsi="Arial" w:cs="Arial"/>
          <w:b/>
          <w:bCs/>
          <w:sz w:val="24"/>
          <w:szCs w:val="24"/>
        </w:rPr>
        <w:t>in Anlehnung an die Fachkonferenzteilnehmenden</w:t>
      </w:r>
      <w:r w:rsidRPr="002F5350">
        <w:rPr>
          <w:rFonts w:ascii="Arial" w:eastAsia="Times New Roman" w:hAnsi="Arial" w:cs="Arial"/>
          <w:b/>
          <w:bCs/>
          <w:sz w:val="24"/>
          <w:szCs w:val="24"/>
        </w:rPr>
        <w:t xml:space="preserve">) geschaffen werden, das Einblicke in die Arbeit der BGE und Mitsprache ermöglicht. </w:t>
      </w:r>
    </w:p>
    <w:p w14:paraId="1AF33681" w14:textId="77777777" w:rsidR="007E264E" w:rsidRPr="002F5350" w:rsidRDefault="007E264E" w:rsidP="007E264E">
      <w:pPr>
        <w:spacing w:before="100" w:beforeAutospacing="1" w:after="100" w:afterAutospacing="1"/>
        <w:jc w:val="both"/>
        <w:rPr>
          <w:rFonts w:ascii="Arial" w:eastAsia="Times New Roman" w:hAnsi="Arial" w:cs="Arial"/>
          <w:b/>
          <w:bCs/>
          <w:sz w:val="24"/>
          <w:szCs w:val="24"/>
        </w:rPr>
      </w:pPr>
      <w:r>
        <w:rPr>
          <w:rFonts w:ascii="Arial" w:eastAsia="Times New Roman" w:hAnsi="Arial" w:cs="Arial"/>
          <w:b/>
          <w:bCs/>
          <w:sz w:val="24"/>
          <w:szCs w:val="24"/>
        </w:rPr>
        <w:t>Eine AG der Fachkonferenz Teilgebiete muss sich mit diesem Thema befassen, um die Zusammensetzung eines derartigen Gremiums, dessen Auftrag und Rechte zu definieren und auszuhandeln.</w:t>
      </w:r>
    </w:p>
    <w:p w14:paraId="7F7EBEFD" w14:textId="77777777" w:rsidR="007E264E" w:rsidRPr="00EA44ED" w:rsidRDefault="007E264E" w:rsidP="007E264E">
      <w:pPr>
        <w:spacing w:before="100" w:beforeAutospacing="1" w:after="100" w:afterAutospacing="1"/>
        <w:jc w:val="both"/>
        <w:rPr>
          <w:rFonts w:ascii="Arial" w:eastAsia="Times New Roman" w:hAnsi="Arial" w:cs="Arial"/>
          <w:sz w:val="24"/>
          <w:szCs w:val="24"/>
        </w:rPr>
      </w:pPr>
      <w:r w:rsidRPr="00EA44ED">
        <w:rPr>
          <w:rFonts w:ascii="Arial" w:eastAsia="Times New Roman" w:hAnsi="Arial" w:cs="Arial"/>
          <w:sz w:val="24"/>
          <w:szCs w:val="24"/>
        </w:rPr>
        <w:t xml:space="preserve">Das NBG </w:t>
      </w:r>
      <w:r>
        <w:rPr>
          <w:rFonts w:ascii="Arial" w:eastAsia="Times New Roman" w:hAnsi="Arial" w:cs="Arial"/>
          <w:sz w:val="24"/>
          <w:szCs w:val="24"/>
        </w:rPr>
        <w:t xml:space="preserve">als ein solcher „Ort“, die „Partizipationslücke“ schließt, </w:t>
      </w:r>
      <w:r w:rsidRPr="00EA44ED">
        <w:rPr>
          <w:rFonts w:ascii="Arial" w:eastAsia="Times New Roman" w:hAnsi="Arial" w:cs="Arial"/>
          <w:sz w:val="24"/>
          <w:szCs w:val="24"/>
        </w:rPr>
        <w:t xml:space="preserve">kommt dafür nicht in Frage, auch wenn sich </w:t>
      </w:r>
      <w:r>
        <w:rPr>
          <w:rFonts w:ascii="Arial" w:eastAsia="Times New Roman" w:hAnsi="Arial" w:cs="Arial"/>
          <w:sz w:val="24"/>
          <w:szCs w:val="24"/>
        </w:rPr>
        <w:t xml:space="preserve">das NBG </w:t>
      </w:r>
      <w:r w:rsidRPr="00EA44ED">
        <w:rPr>
          <w:rFonts w:ascii="Arial" w:eastAsia="Times New Roman" w:hAnsi="Arial" w:cs="Arial"/>
          <w:sz w:val="24"/>
          <w:szCs w:val="24"/>
        </w:rPr>
        <w:t xml:space="preserve">mit seinen Möglichkeiten, Expertise „einzukaufen“ und </w:t>
      </w:r>
      <w:r>
        <w:rPr>
          <w:rFonts w:ascii="Arial" w:eastAsia="Times New Roman" w:hAnsi="Arial" w:cs="Arial"/>
          <w:sz w:val="24"/>
          <w:szCs w:val="24"/>
        </w:rPr>
        <w:t xml:space="preserve">auf der Grundlage </w:t>
      </w:r>
      <w:r w:rsidRPr="00EA44ED">
        <w:rPr>
          <w:rFonts w:ascii="Arial" w:eastAsia="Times New Roman" w:hAnsi="Arial" w:cs="Arial"/>
          <w:sz w:val="24"/>
          <w:szCs w:val="24"/>
        </w:rPr>
        <w:t xml:space="preserve">des Geologiedatengesetzes (GeolDG) lt § 35 Absatz 4 </w:t>
      </w:r>
      <w:hyperlink r:id="rId16" w:history="1">
        <w:r w:rsidRPr="000227BA">
          <w:rPr>
            <w:rStyle w:val="Hyperlink"/>
            <w:rFonts w:ascii="Arial" w:eastAsia="Times New Roman" w:hAnsi="Arial" w:cs="Arial"/>
            <w:sz w:val="24"/>
            <w:szCs w:val="24"/>
          </w:rPr>
          <w:t>https://www.buzer.de/Geologiedatengesetz.htm</w:t>
        </w:r>
      </w:hyperlink>
      <w:r>
        <w:rPr>
          <w:rFonts w:ascii="Arial" w:eastAsia="Times New Roman" w:hAnsi="Arial" w:cs="Arial"/>
          <w:sz w:val="24"/>
          <w:szCs w:val="24"/>
        </w:rPr>
        <w:t xml:space="preserve"> </w:t>
      </w:r>
      <w:r w:rsidRPr="00EA44ED">
        <w:rPr>
          <w:rFonts w:ascii="Arial" w:eastAsia="Times New Roman" w:hAnsi="Arial" w:cs="Arial"/>
          <w:sz w:val="24"/>
          <w:szCs w:val="24"/>
        </w:rPr>
        <w:t xml:space="preserve">derzeit als einzige Institution Akteneinsicht bei der BGE vornehmen zu können, zum „Kraftzentrum“ der Endlagerdebatte entwickelt hat. Das NBG ist durch </w:t>
      </w:r>
      <w:r>
        <w:rPr>
          <w:rFonts w:ascii="Arial" w:eastAsia="Times New Roman" w:hAnsi="Arial" w:cs="Arial"/>
          <w:sz w:val="24"/>
          <w:szCs w:val="24"/>
        </w:rPr>
        <w:t xml:space="preserve">diese gesetzliche Regelung </w:t>
      </w:r>
      <w:r w:rsidRPr="00EA44ED">
        <w:rPr>
          <w:rFonts w:ascii="Arial" w:eastAsia="Times New Roman" w:hAnsi="Arial" w:cs="Arial"/>
          <w:sz w:val="24"/>
          <w:szCs w:val="24"/>
        </w:rPr>
        <w:t xml:space="preserve">verfahrensbeteiligt </w:t>
      </w:r>
      <w:r>
        <w:rPr>
          <w:rFonts w:ascii="Arial" w:eastAsia="Times New Roman" w:hAnsi="Arial" w:cs="Arial"/>
          <w:sz w:val="24"/>
          <w:szCs w:val="24"/>
        </w:rPr>
        <w:t xml:space="preserve">geworden </w:t>
      </w:r>
      <w:r w:rsidRPr="00EA44ED">
        <w:rPr>
          <w:rFonts w:ascii="Arial" w:eastAsia="Times New Roman" w:hAnsi="Arial" w:cs="Arial"/>
          <w:sz w:val="24"/>
          <w:szCs w:val="24"/>
        </w:rPr>
        <w:t xml:space="preserve">und hat </w:t>
      </w:r>
      <w:r>
        <w:rPr>
          <w:rFonts w:ascii="Arial" w:eastAsia="Times New Roman" w:hAnsi="Arial" w:cs="Arial"/>
          <w:sz w:val="24"/>
          <w:szCs w:val="24"/>
        </w:rPr>
        <w:t>zudem</w:t>
      </w:r>
      <w:r w:rsidRPr="00EA44ED">
        <w:rPr>
          <w:rFonts w:ascii="Arial" w:eastAsia="Times New Roman" w:hAnsi="Arial" w:cs="Arial"/>
          <w:sz w:val="24"/>
          <w:szCs w:val="24"/>
        </w:rPr>
        <w:t xml:space="preserve"> </w:t>
      </w:r>
      <w:r>
        <w:rPr>
          <w:rFonts w:ascii="Arial" w:eastAsia="Times New Roman" w:hAnsi="Arial" w:cs="Arial"/>
          <w:sz w:val="24"/>
          <w:szCs w:val="24"/>
        </w:rPr>
        <w:t xml:space="preserve">lt. </w:t>
      </w:r>
      <w:r w:rsidRPr="00EA44ED">
        <w:rPr>
          <w:rFonts w:ascii="Arial" w:eastAsia="Times New Roman" w:hAnsi="Arial" w:cs="Arial"/>
          <w:sz w:val="24"/>
          <w:szCs w:val="24"/>
        </w:rPr>
        <w:t>StandAG den Auftrag, zwischen Zivilgesellschaft und staatlichen Einrichtungen vermitteln – ist also nicht Teil der Zivilgesellschaft</w:t>
      </w:r>
      <w:r>
        <w:rPr>
          <w:rFonts w:ascii="Arial" w:eastAsia="Times New Roman" w:hAnsi="Arial" w:cs="Arial"/>
          <w:sz w:val="24"/>
          <w:szCs w:val="24"/>
        </w:rPr>
        <w:t xml:space="preserve"> und kann folglich nicht die „Partizipationslücke“ im zweiten Schritt der ersten Phase abdecken.</w:t>
      </w:r>
    </w:p>
    <w:p w14:paraId="3C71DEBB" w14:textId="77777777" w:rsidR="007E264E" w:rsidRDefault="007E264E" w:rsidP="007E264E">
      <w:pPr>
        <w:spacing w:before="100" w:beforeAutospacing="1" w:after="100" w:afterAutospacing="1"/>
        <w:jc w:val="both"/>
        <w:rPr>
          <w:rFonts w:ascii="Arial" w:eastAsia="Times New Roman" w:hAnsi="Arial" w:cs="Arial"/>
          <w:sz w:val="24"/>
          <w:szCs w:val="24"/>
        </w:rPr>
      </w:pPr>
      <w:r>
        <w:rPr>
          <w:rFonts w:ascii="Arial" w:eastAsia="Times New Roman" w:hAnsi="Arial" w:cs="Arial"/>
          <w:sz w:val="24"/>
          <w:szCs w:val="24"/>
        </w:rPr>
        <w:t>Immer deutlicher wird hier ein Mangel des StandAG, der durch</w:t>
      </w:r>
      <w:r w:rsidRPr="00EA44ED">
        <w:rPr>
          <w:rFonts w:ascii="Arial" w:eastAsia="Times New Roman" w:hAnsi="Arial" w:cs="Arial"/>
          <w:sz w:val="24"/>
          <w:szCs w:val="24"/>
        </w:rPr>
        <w:t xml:space="preserve"> eine entsprechende Novelle des StandAG durch den Deutschen Bundestag</w:t>
      </w:r>
      <w:r>
        <w:rPr>
          <w:rFonts w:ascii="Arial" w:eastAsia="Times New Roman" w:hAnsi="Arial" w:cs="Arial"/>
          <w:sz w:val="24"/>
          <w:szCs w:val="24"/>
        </w:rPr>
        <w:t xml:space="preserve"> geheilt werden muss. </w:t>
      </w:r>
      <w:r w:rsidRPr="00EA44ED">
        <w:rPr>
          <w:rFonts w:ascii="Arial" w:eastAsia="Times New Roman" w:hAnsi="Arial" w:cs="Arial"/>
          <w:sz w:val="24"/>
          <w:szCs w:val="24"/>
        </w:rPr>
        <w:t>Eine solche Gesetzesinitiative, die erkennbare Defizite der Verfahrensbeteiligung heilt, setzt allerdings die Erkenntnis voraus, dass ein dauerhafter Einschluss hochradioaktiver Abfälle in einem tiefengeologischen Lager nicht gegen die Zivilgesellschaft durchsetzbar ist.</w:t>
      </w:r>
    </w:p>
    <w:p w14:paraId="777A7848" w14:textId="2AB09427" w:rsidR="007E264E" w:rsidRDefault="007E264E" w:rsidP="007E264E">
      <w:pPr>
        <w:spacing w:before="100" w:beforeAutospacing="1" w:after="100" w:afterAutospacing="1"/>
        <w:jc w:val="both"/>
        <w:rPr>
          <w:rFonts w:ascii="Arial" w:eastAsia="Times New Roman" w:hAnsi="Arial" w:cs="Arial"/>
          <w:sz w:val="24"/>
          <w:szCs w:val="24"/>
        </w:rPr>
      </w:pPr>
      <w:r>
        <w:rPr>
          <w:rFonts w:ascii="Arial" w:eastAsia="Times New Roman" w:hAnsi="Arial" w:cs="Arial"/>
          <w:sz w:val="24"/>
          <w:szCs w:val="24"/>
        </w:rPr>
        <w:t>Wolfgang Ehmke 4.01.2021</w:t>
      </w:r>
    </w:p>
    <w:p w14:paraId="53306EB3" w14:textId="63CC9357" w:rsidR="007E264E" w:rsidRDefault="007E264E" w:rsidP="007E264E">
      <w:pPr>
        <w:spacing w:before="100" w:beforeAutospacing="1" w:after="100" w:afterAutospacing="1"/>
        <w:jc w:val="both"/>
        <w:rPr>
          <w:rFonts w:ascii="Arial" w:eastAsia="Times New Roman" w:hAnsi="Arial" w:cs="Arial"/>
          <w:sz w:val="24"/>
          <w:szCs w:val="24"/>
        </w:rPr>
      </w:pPr>
      <w:r>
        <w:rPr>
          <w:rFonts w:ascii="Arial" w:eastAsia="Times New Roman" w:hAnsi="Arial" w:cs="Arial"/>
          <w:sz w:val="24"/>
          <w:szCs w:val="24"/>
        </w:rPr>
        <w:t>BI Umweltschutz Lüchow-Dannenberg e.V.</w:t>
      </w:r>
    </w:p>
    <w:p w14:paraId="306565E2" w14:textId="77777777" w:rsidR="007E264E" w:rsidRPr="004813F7" w:rsidRDefault="007E264E" w:rsidP="007E264E">
      <w:pPr>
        <w:spacing w:before="100" w:beforeAutospacing="1" w:after="100" w:afterAutospacing="1"/>
        <w:jc w:val="both"/>
        <w:rPr>
          <w:rFonts w:ascii="Arial" w:eastAsia="Times New Roman" w:hAnsi="Arial" w:cs="Arial"/>
          <w:sz w:val="24"/>
          <w:szCs w:val="24"/>
        </w:rPr>
      </w:pPr>
    </w:p>
    <w:p w14:paraId="3D024F2A" w14:textId="77777777" w:rsidR="007E264E" w:rsidRDefault="007E264E" w:rsidP="007E264E">
      <w:pPr>
        <w:jc w:val="both"/>
      </w:pPr>
    </w:p>
    <w:p w14:paraId="4A4AF30F" w14:textId="77777777" w:rsidR="007E264E" w:rsidRDefault="007E264E" w:rsidP="00CF44ED"/>
    <w:p w14:paraId="227176A4" w14:textId="77777777" w:rsidR="006276DB" w:rsidRDefault="006276DB"/>
    <w:sectPr w:rsidR="006276DB" w:rsidSect="006276DB">
      <w:headerReference w:type="default" r:id="rId17"/>
      <w:footerReference w:type="default" r:id="rId18"/>
      <w:headerReference w:type="first" r:id="rId19"/>
      <w:footerReference w:type="first" r:id="rId20"/>
      <w:pgSz w:w="11906" w:h="16838"/>
      <w:pgMar w:top="1417" w:right="1417" w:bottom="1134" w:left="1417" w:header="28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BCEF87" w14:textId="77777777" w:rsidR="00382993" w:rsidRDefault="00382993" w:rsidP="006276DB">
      <w:pPr>
        <w:spacing w:after="0" w:line="240" w:lineRule="auto"/>
      </w:pPr>
      <w:r>
        <w:separator/>
      </w:r>
    </w:p>
  </w:endnote>
  <w:endnote w:type="continuationSeparator" w:id="0">
    <w:p w14:paraId="24402BE7" w14:textId="77777777" w:rsidR="00382993" w:rsidRDefault="00382993" w:rsidP="006276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mj-ea">
    <w:panose1 w:val="00000000000000000000"/>
    <w:charset w:val="00"/>
    <w:family w:val="roman"/>
    <w:notTrueType/>
    <w:pitch w:val="default"/>
  </w:font>
  <w:font w:name="LiberationSerif">
    <w:altName w:val="Yu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53756688"/>
      <w:docPartObj>
        <w:docPartGallery w:val="Page Numbers (Bottom of Page)"/>
        <w:docPartUnique/>
      </w:docPartObj>
    </w:sdtPr>
    <w:sdtContent>
      <w:p w14:paraId="09752A10" w14:textId="712FED35" w:rsidR="007E264E" w:rsidRDefault="007E264E">
        <w:pPr>
          <w:pStyle w:val="Fuzeile"/>
          <w:jc w:val="right"/>
        </w:pPr>
        <w:r>
          <w:fldChar w:fldCharType="begin"/>
        </w:r>
        <w:r>
          <w:instrText>PAGE   \* MERGEFORMAT</w:instrText>
        </w:r>
        <w:r>
          <w:fldChar w:fldCharType="separate"/>
        </w:r>
        <w:r>
          <w:t>2</w:t>
        </w:r>
        <w:r>
          <w:fldChar w:fldCharType="end"/>
        </w:r>
      </w:p>
    </w:sdtContent>
  </w:sdt>
  <w:p w14:paraId="5643FE07" w14:textId="77777777" w:rsidR="007E264E" w:rsidRDefault="007E264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328CC9" w14:textId="77777777" w:rsidR="006276DB" w:rsidRDefault="006276DB">
    <w:pPr>
      <w:pStyle w:val="Fuzeile"/>
    </w:pPr>
    <w:r>
      <w:rPr>
        <w:noProof/>
      </w:rPr>
      <w:drawing>
        <wp:inline distT="0" distB="0" distL="0" distR="0" wp14:anchorId="13A31F6D" wp14:editId="73F94BC5">
          <wp:extent cx="6336065" cy="552450"/>
          <wp:effectExtent l="19050" t="0" r="7585" b="0"/>
          <wp:docPr id="4" name="Grafik 3" descr="Brieffuss IBAN  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fuss IBAN  2013.jpg"/>
                  <pic:cNvPicPr/>
                </pic:nvPicPr>
                <pic:blipFill>
                  <a:blip r:embed="rId1"/>
                  <a:stretch>
                    <a:fillRect/>
                  </a:stretch>
                </pic:blipFill>
                <pic:spPr>
                  <a:xfrm>
                    <a:off x="0" y="0"/>
                    <a:ext cx="6333970" cy="55226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FDCE27" w14:textId="77777777" w:rsidR="00382993" w:rsidRDefault="00382993" w:rsidP="006276DB">
      <w:pPr>
        <w:spacing w:after="0" w:line="240" w:lineRule="auto"/>
      </w:pPr>
      <w:r>
        <w:separator/>
      </w:r>
    </w:p>
  </w:footnote>
  <w:footnote w:type="continuationSeparator" w:id="0">
    <w:p w14:paraId="53BDC7A2" w14:textId="77777777" w:rsidR="00382993" w:rsidRDefault="00382993" w:rsidP="006276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CD4D4F" w14:textId="77777777" w:rsidR="006276DB" w:rsidRDefault="006276DB" w:rsidP="006276DB">
    <w:pPr>
      <w:pStyle w:val="Kopfzeile"/>
      <w:jc w:val="center"/>
    </w:pPr>
    <w:r>
      <w:rPr>
        <w:noProof/>
      </w:rPr>
      <w:drawing>
        <wp:inline distT="0" distB="0" distL="0" distR="0" wp14:anchorId="6427289C" wp14:editId="4D4DD9E3">
          <wp:extent cx="1709928" cy="844296"/>
          <wp:effectExtent l="19050" t="0" r="4572" b="0"/>
          <wp:docPr id="5" name="Grafik 4" descr="Briefkopf s2 IBAN  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kopf s2 IBAN  2013.jpg"/>
                  <pic:cNvPicPr/>
                </pic:nvPicPr>
                <pic:blipFill>
                  <a:blip r:embed="rId1"/>
                  <a:stretch>
                    <a:fillRect/>
                  </a:stretch>
                </pic:blipFill>
                <pic:spPr>
                  <a:xfrm>
                    <a:off x="0" y="0"/>
                    <a:ext cx="1709928" cy="844296"/>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E45B09" w14:textId="77777777" w:rsidR="006276DB" w:rsidRDefault="006276DB">
    <w:pPr>
      <w:pStyle w:val="Kopfzeile"/>
    </w:pPr>
    <w:r>
      <w:rPr>
        <w:noProof/>
      </w:rPr>
      <w:drawing>
        <wp:inline distT="0" distB="0" distL="0" distR="0" wp14:anchorId="3EACC4EA" wp14:editId="050B0A9F">
          <wp:extent cx="6274785" cy="1724025"/>
          <wp:effectExtent l="19050" t="0" r="0" b="0"/>
          <wp:docPr id="3" name="Grafik 2" descr="Briefkopf IBAN  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kopf IBAN  2013.jpg"/>
                  <pic:cNvPicPr/>
                </pic:nvPicPr>
                <pic:blipFill>
                  <a:blip r:embed="rId1"/>
                  <a:stretch>
                    <a:fillRect/>
                  </a:stretch>
                </pic:blipFill>
                <pic:spPr>
                  <a:xfrm>
                    <a:off x="0" y="0"/>
                    <a:ext cx="6289252" cy="1728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2E619D"/>
    <w:multiLevelType w:val="hybridMultilevel"/>
    <w:tmpl w:val="60E8F91A"/>
    <w:lvl w:ilvl="0" w:tplc="89723FC8">
      <w:start w:val="1"/>
      <w:numFmt w:val="bullet"/>
      <w:lvlText w:val="-"/>
      <w:lvlJc w:val="left"/>
      <w:pPr>
        <w:ind w:left="720" w:hanging="360"/>
      </w:pPr>
      <w:rPr>
        <w:rFonts w:ascii="Calibri" w:eastAsiaTheme="minorEastAsia"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14130C4"/>
    <w:multiLevelType w:val="hybridMultilevel"/>
    <w:tmpl w:val="D4E871EE"/>
    <w:lvl w:ilvl="0" w:tplc="DAEC4336">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 w15:restartNumberingAfterBreak="0">
    <w:nsid w:val="1B164770"/>
    <w:multiLevelType w:val="hybridMultilevel"/>
    <w:tmpl w:val="9A180A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29B"/>
    <w:rsid w:val="000C27AE"/>
    <w:rsid w:val="000C729B"/>
    <w:rsid w:val="00382993"/>
    <w:rsid w:val="004F4CC5"/>
    <w:rsid w:val="006276DB"/>
    <w:rsid w:val="006D3BC3"/>
    <w:rsid w:val="00766E91"/>
    <w:rsid w:val="007B02C9"/>
    <w:rsid w:val="007B4AB2"/>
    <w:rsid w:val="007C1B97"/>
    <w:rsid w:val="007E2546"/>
    <w:rsid w:val="007E264E"/>
    <w:rsid w:val="008F0ADF"/>
    <w:rsid w:val="00931FBF"/>
    <w:rsid w:val="00B946D8"/>
    <w:rsid w:val="00CC778C"/>
    <w:rsid w:val="00CF44ED"/>
    <w:rsid w:val="00EC0433"/>
    <w:rsid w:val="00F661B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CEA761"/>
  <w15:docId w15:val="{A2B4A26E-F34F-422C-9903-90416ECF9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946D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276D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276DB"/>
  </w:style>
  <w:style w:type="paragraph" w:styleId="Fuzeile">
    <w:name w:val="footer"/>
    <w:basedOn w:val="Standard"/>
    <w:link w:val="FuzeileZchn"/>
    <w:uiPriority w:val="99"/>
    <w:unhideWhenUsed/>
    <w:rsid w:val="006276D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276DB"/>
  </w:style>
  <w:style w:type="paragraph" w:styleId="Sprechblasentext">
    <w:name w:val="Balloon Text"/>
    <w:basedOn w:val="Standard"/>
    <w:link w:val="SprechblasentextZchn"/>
    <w:uiPriority w:val="99"/>
    <w:semiHidden/>
    <w:unhideWhenUsed/>
    <w:rsid w:val="006276D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276DB"/>
    <w:rPr>
      <w:rFonts w:ascii="Tahoma" w:hAnsi="Tahoma" w:cs="Tahoma"/>
      <w:sz w:val="16"/>
      <w:szCs w:val="16"/>
    </w:rPr>
  </w:style>
  <w:style w:type="paragraph" w:styleId="Listenabsatz">
    <w:name w:val="List Paragraph"/>
    <w:basedOn w:val="Standard"/>
    <w:uiPriority w:val="34"/>
    <w:qFormat/>
    <w:rsid w:val="00CF44ED"/>
    <w:pPr>
      <w:ind w:left="720"/>
      <w:contextualSpacing/>
    </w:pPr>
    <w:rPr>
      <w:rFonts w:ascii="Calibri" w:eastAsia="Calibri" w:hAnsi="Calibri" w:cs="Times New Roman"/>
      <w:lang w:eastAsia="en-US"/>
    </w:rPr>
  </w:style>
  <w:style w:type="character" w:styleId="Hyperlink">
    <w:name w:val="Hyperlink"/>
    <w:basedOn w:val="Absatz-Standardschriftart"/>
    <w:uiPriority w:val="99"/>
    <w:unhideWhenUsed/>
    <w:rsid w:val="007E264E"/>
    <w:rPr>
      <w:color w:val="0000FF" w:themeColor="hyperlink"/>
      <w:u w:val="single"/>
    </w:rPr>
  </w:style>
  <w:style w:type="character" w:customStyle="1" w:styleId="st">
    <w:name w:val="st"/>
    <w:basedOn w:val="Absatz-Standardschriftart"/>
    <w:rsid w:val="007E264E"/>
  </w:style>
  <w:style w:type="character" w:customStyle="1" w:styleId="d2edcug0">
    <w:name w:val="d2edcug0"/>
    <w:basedOn w:val="Absatz-Standardschriftart"/>
    <w:rsid w:val="007E264E"/>
  </w:style>
  <w:style w:type="paragraph" w:styleId="HTMLVorformatiert">
    <w:name w:val="HTML Preformatted"/>
    <w:basedOn w:val="Standard"/>
    <w:link w:val="HTMLVorformatiertZchn"/>
    <w:uiPriority w:val="99"/>
    <w:unhideWhenUsed/>
    <w:rsid w:val="007E264E"/>
    <w:pPr>
      <w:spacing w:after="0" w:line="240" w:lineRule="auto"/>
    </w:pPr>
    <w:rPr>
      <w:rFonts w:ascii="Consolas" w:eastAsiaTheme="minorHAnsi" w:hAnsi="Consolas"/>
      <w:sz w:val="20"/>
      <w:szCs w:val="20"/>
      <w:lang w:eastAsia="en-US"/>
    </w:rPr>
  </w:style>
  <w:style w:type="character" w:customStyle="1" w:styleId="HTMLVorformatiertZchn">
    <w:name w:val="HTML Vorformatiert Zchn"/>
    <w:basedOn w:val="Absatz-Standardschriftart"/>
    <w:link w:val="HTMLVorformatiert"/>
    <w:uiPriority w:val="99"/>
    <w:rsid w:val="007E264E"/>
    <w:rPr>
      <w:rFonts w:ascii="Consolas" w:eastAsiaTheme="minorHAnsi" w:hAnsi="Consolas"/>
      <w:sz w:val="20"/>
      <w:szCs w:val="20"/>
      <w:lang w:eastAsia="en-US"/>
    </w:rPr>
  </w:style>
  <w:style w:type="character" w:customStyle="1" w:styleId="acopre">
    <w:name w:val="acopre"/>
    <w:basedOn w:val="Absatz-Standardschriftart"/>
    <w:rsid w:val="007E264E"/>
  </w:style>
  <w:style w:type="character" w:styleId="Hervorhebung">
    <w:name w:val="Emphasis"/>
    <w:basedOn w:val="Absatz-Standardschriftart"/>
    <w:uiPriority w:val="20"/>
    <w:qFormat/>
    <w:rsid w:val="007E264E"/>
    <w:rPr>
      <w:i/>
      <w:iCs/>
    </w:rPr>
  </w:style>
  <w:style w:type="paragraph" w:styleId="Kommentartext">
    <w:name w:val="annotation text"/>
    <w:basedOn w:val="Standard"/>
    <w:link w:val="KommentartextZchn"/>
    <w:uiPriority w:val="99"/>
    <w:unhideWhenUsed/>
    <w:rsid w:val="007E264E"/>
    <w:pPr>
      <w:spacing w:after="160" w:line="240" w:lineRule="auto"/>
    </w:pPr>
    <w:rPr>
      <w:rFonts w:eastAsiaTheme="minorHAnsi"/>
      <w:sz w:val="20"/>
      <w:szCs w:val="20"/>
      <w:lang w:eastAsia="en-US"/>
    </w:rPr>
  </w:style>
  <w:style w:type="character" w:customStyle="1" w:styleId="KommentartextZchn">
    <w:name w:val="Kommentartext Zchn"/>
    <w:basedOn w:val="Absatz-Standardschriftart"/>
    <w:link w:val="Kommentartext"/>
    <w:uiPriority w:val="99"/>
    <w:rsid w:val="007E264E"/>
    <w:rPr>
      <w:rFonts w:eastAsiaTheme="minorHAnsi"/>
      <w:sz w:val="20"/>
      <w:szCs w:val="20"/>
      <w:lang w:eastAsia="en-US"/>
    </w:rPr>
  </w:style>
  <w:style w:type="character" w:styleId="NichtaufgelsteErwhnung">
    <w:name w:val="Unresolved Mention"/>
    <w:basedOn w:val="Absatz-Standardschriftart"/>
    <w:uiPriority w:val="99"/>
    <w:semiHidden/>
    <w:unhideWhenUsed/>
    <w:rsid w:val="007E26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997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esetze-im-internet.de/standag_2017/BJNR107410017.html" TargetMode="External"/><Relationship Id="rId13" Type="http://schemas.openxmlformats.org/officeDocument/2006/relationships/hyperlink" Target="https://www.nationales-begleitgremium.de/SharedDocs/Downloads/DE/Downloads_Gutachten/Gutachten_Kristallin_8_12_2020.pdf;jsessionid=DBC7710498BECC583935270EDF83DCDA.intranet242?__blob=publicationFile&amp;v=6"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bge.de/de/endlagersuche/zwischenbericht-teilgebiete/" TargetMode="External"/><Relationship Id="rId12" Type="http://schemas.openxmlformats.org/officeDocument/2006/relationships/hyperlink" Target="https://www.bge.de/de/endlagersuche/zwischenbericht-teilgebiete/009-00tg-194-00ig-k-g-so/"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buzer.de/Geologiedatengesetz.htm"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ationales-begleitgremium.de/SharedDocs/Downloads/DE/Downloads_Gutachten/Gutachten_Steinsalz_15_10_2020.pdf;jsessionid=DBC7710498BECC583935270EDF83DCDA.intranet242?__blob=publicationFile&amp;v=10" TargetMode="External"/><Relationship Id="rId5" Type="http://schemas.openxmlformats.org/officeDocument/2006/relationships/footnotes" Target="footnotes.xml"/><Relationship Id="rId15" Type="http://schemas.openxmlformats.org/officeDocument/2006/relationships/hyperlink" Target="https://endlagerdialog.de/2020/11/der-bge-ueber-schulter-schauen/" TargetMode="External"/><Relationship Id="rId10" Type="http://schemas.openxmlformats.org/officeDocument/2006/relationships/hyperlink" Target="https://www.merkur.de/politik/atommuell-endlager-deutschland-bayern-soder-standorte-nuklearer-akw-gorleben-zwischenlager-zr-90053060.html"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www.bge.de/de/endlagersuche/zwischenbericht-teilgebiete/004-00tg-053-00ig-t-f-tpg/" TargetMode="External"/><Relationship Id="rId14" Type="http://schemas.openxmlformats.org/officeDocument/2006/relationships/hyperlink" Target="https://www.bund.net/service/presse/pressemitteilungen/detail/news/bund-kommentar-zur-atommuelllagersuche-auftaktveranstaltung-der-fachkonferenz-teilgebiete-schafft-keine-grundlage-fuer-wissenschaftliche-debatte-und-ernstgemeinte-beteiligun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rben\AppData\Local\Temp\Briefpapier%20BI%20IBAN%20BIC%202013.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Briefpapier BI IBAN BIC 2013</Template>
  <TotalTime>0</TotalTime>
  <Pages>8</Pages>
  <Words>2664</Words>
  <Characters>16789</Characters>
  <Application>Microsoft Office Word</Application>
  <DocSecurity>0</DocSecurity>
  <Lines>139</Lines>
  <Paragraphs>38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Torben</dc:creator>
  <cp:lastModifiedBy>Wolfgang Ehmke</cp:lastModifiedBy>
  <cp:revision>3</cp:revision>
  <cp:lastPrinted>2016-06-01T08:21:00Z</cp:lastPrinted>
  <dcterms:created xsi:type="dcterms:W3CDTF">2021-01-06T12:34:00Z</dcterms:created>
  <dcterms:modified xsi:type="dcterms:W3CDTF">2021-01-06T12:38:00Z</dcterms:modified>
</cp:coreProperties>
</file>